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17B8" w14:textId="42294D61" w:rsidR="009B175E" w:rsidRPr="00BE7DAB" w:rsidRDefault="007B2970" w:rsidP="00F96D9A">
      <w:pPr>
        <w:spacing w:after="0" w:line="240" w:lineRule="auto"/>
        <w:jc w:val="center"/>
        <w:rPr>
          <w:rFonts w:ascii="Century Gothic" w:hAnsi="Century Gothic"/>
          <w:sz w:val="18"/>
          <w:szCs w:val="18"/>
        </w:rPr>
      </w:pPr>
      <w:r w:rsidRPr="00BE7DAB">
        <w:rPr>
          <w:rFonts w:ascii="Century Gothic" w:hAnsi="Century Gothic"/>
          <w:b/>
          <w:noProof/>
          <w:sz w:val="18"/>
          <w:szCs w:val="18"/>
          <w:u w:val="single"/>
          <w:lang w:eastAsia="fr-FR"/>
        </w:rPr>
        <w:drawing>
          <wp:anchor distT="0" distB="0" distL="114300" distR="114300" simplePos="0" relativeHeight="251658240" behindDoc="0" locked="0" layoutInCell="1" allowOverlap="1" wp14:anchorId="5AFCA172" wp14:editId="40F46FD3">
            <wp:simplePos x="0" y="0"/>
            <wp:positionH relativeFrom="column">
              <wp:posOffset>-656945</wp:posOffset>
            </wp:positionH>
            <wp:positionV relativeFrom="paragraph">
              <wp:posOffset>-655371</wp:posOffset>
            </wp:positionV>
            <wp:extent cx="1268083" cy="1687670"/>
            <wp:effectExtent l="0" t="0" r="8890" b="8255"/>
            <wp:wrapNone/>
            <wp:docPr id="1" name="Image 1" descr="C:\Users\Secrétair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rétaire\Desktop\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9641" b="44036"/>
                    <a:stretch/>
                  </pic:blipFill>
                  <pic:spPr bwMode="auto">
                    <a:xfrm>
                      <a:off x="0" y="0"/>
                      <a:ext cx="1268083" cy="168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79B2DA" w14:textId="5BB176D9" w:rsidR="008E4683" w:rsidRPr="00BE7DAB" w:rsidRDefault="008E4683" w:rsidP="00F96D9A">
      <w:pPr>
        <w:spacing w:after="0" w:line="240" w:lineRule="auto"/>
        <w:jc w:val="center"/>
        <w:rPr>
          <w:rFonts w:ascii="Century Gothic" w:hAnsi="Century Gothic"/>
          <w:sz w:val="18"/>
          <w:szCs w:val="18"/>
        </w:rPr>
      </w:pPr>
    </w:p>
    <w:p w14:paraId="6CE44355" w14:textId="0BF7F42A" w:rsidR="00F96D9A" w:rsidRPr="00BE7DAB" w:rsidRDefault="00F96D9A" w:rsidP="007B2970">
      <w:pPr>
        <w:spacing w:after="0" w:line="240" w:lineRule="auto"/>
        <w:rPr>
          <w:rFonts w:ascii="Century Gothic" w:hAnsi="Century Gothic"/>
          <w:sz w:val="18"/>
          <w:szCs w:val="18"/>
        </w:rPr>
      </w:pPr>
    </w:p>
    <w:p w14:paraId="5C4DFB85" w14:textId="1E571A7A" w:rsidR="00F96D9A" w:rsidRPr="00BE7DAB" w:rsidRDefault="00EF710E" w:rsidP="00354E1E">
      <w:pPr>
        <w:spacing w:after="0" w:line="240" w:lineRule="auto"/>
        <w:jc w:val="center"/>
        <w:rPr>
          <w:rFonts w:ascii="Century Gothic" w:hAnsi="Century Gothic"/>
          <w:sz w:val="20"/>
          <w:szCs w:val="20"/>
        </w:rPr>
      </w:pPr>
      <w:r w:rsidRPr="00BE7DAB">
        <w:rPr>
          <w:rFonts w:ascii="Century Gothic" w:hAnsi="Century Gothic"/>
          <w:b/>
          <w:bCs/>
          <w:color w:val="0070C0"/>
          <w:sz w:val="20"/>
          <w:szCs w:val="20"/>
        </w:rPr>
        <w:t>PROCES VERBAL</w:t>
      </w:r>
      <w:r w:rsidR="00F96D9A" w:rsidRPr="00BE7DAB">
        <w:rPr>
          <w:rFonts w:ascii="Century Gothic" w:hAnsi="Century Gothic"/>
          <w:b/>
          <w:bCs/>
          <w:color w:val="0070C0"/>
          <w:sz w:val="20"/>
          <w:szCs w:val="20"/>
        </w:rPr>
        <w:t xml:space="preserve"> DU CONSEIL MUNICIPAL DU </w:t>
      </w:r>
      <w:r w:rsidR="00FC68B3">
        <w:rPr>
          <w:rFonts w:ascii="Century Gothic" w:hAnsi="Century Gothic"/>
          <w:b/>
          <w:bCs/>
          <w:color w:val="0070C0"/>
          <w:sz w:val="20"/>
          <w:szCs w:val="20"/>
        </w:rPr>
        <w:t>07 FEVRIER 2023</w:t>
      </w:r>
    </w:p>
    <w:p w14:paraId="030CB5D3" w14:textId="19A81EE5" w:rsidR="00F96D9A" w:rsidRPr="00BE7DAB" w:rsidRDefault="00F96D9A" w:rsidP="00F96D9A">
      <w:pPr>
        <w:spacing w:after="0" w:line="240" w:lineRule="auto"/>
        <w:rPr>
          <w:rFonts w:ascii="Century Gothic" w:hAnsi="Century Gothic"/>
          <w:sz w:val="18"/>
          <w:szCs w:val="18"/>
        </w:rPr>
      </w:pPr>
    </w:p>
    <w:p w14:paraId="6AB80560" w14:textId="77777777" w:rsidR="00F1053D" w:rsidRPr="00BE7DAB" w:rsidRDefault="00F1053D" w:rsidP="00F96D9A">
      <w:pPr>
        <w:spacing w:after="0" w:line="240" w:lineRule="auto"/>
        <w:rPr>
          <w:rFonts w:ascii="Century Gothic" w:hAnsi="Century Gothic"/>
          <w:sz w:val="18"/>
          <w:szCs w:val="18"/>
        </w:rPr>
      </w:pPr>
    </w:p>
    <w:p w14:paraId="29DBFAF0" w14:textId="77777777" w:rsidR="00791C13" w:rsidRPr="00BE7DAB" w:rsidRDefault="00791C13" w:rsidP="00F96D9A">
      <w:pPr>
        <w:spacing w:after="0" w:line="240" w:lineRule="auto"/>
        <w:rPr>
          <w:rFonts w:ascii="Century Gothic" w:hAnsi="Century Gothic"/>
          <w:sz w:val="18"/>
          <w:szCs w:val="18"/>
        </w:rPr>
      </w:pPr>
    </w:p>
    <w:p w14:paraId="7EDA0B5F" w14:textId="409C5321" w:rsidR="00F96D9A" w:rsidRPr="00BE7DAB" w:rsidRDefault="00F96D9A" w:rsidP="00F96D9A">
      <w:pPr>
        <w:spacing w:after="0" w:line="240" w:lineRule="auto"/>
        <w:rPr>
          <w:rFonts w:ascii="Century Gothic" w:hAnsi="Century Gothic"/>
          <w:sz w:val="18"/>
          <w:szCs w:val="18"/>
        </w:rPr>
      </w:pPr>
      <w:r w:rsidRPr="00BE7DAB">
        <w:rPr>
          <w:rFonts w:ascii="Century Gothic" w:hAnsi="Century Gothic"/>
          <w:sz w:val="18"/>
          <w:szCs w:val="18"/>
        </w:rPr>
        <w:t>L’an deux mille vingt-</w:t>
      </w:r>
      <w:r w:rsidR="00B07BEC">
        <w:rPr>
          <w:rFonts w:ascii="Century Gothic" w:hAnsi="Century Gothic"/>
          <w:sz w:val="18"/>
          <w:szCs w:val="18"/>
        </w:rPr>
        <w:t>trois</w:t>
      </w:r>
      <w:r w:rsidRPr="00BE7DAB">
        <w:rPr>
          <w:rFonts w:ascii="Century Gothic" w:hAnsi="Century Gothic"/>
          <w:sz w:val="18"/>
          <w:szCs w:val="18"/>
        </w:rPr>
        <w:t xml:space="preserve">, le </w:t>
      </w:r>
      <w:r w:rsidR="00CD3772">
        <w:rPr>
          <w:rFonts w:ascii="Century Gothic" w:hAnsi="Century Gothic"/>
          <w:sz w:val="18"/>
          <w:szCs w:val="18"/>
        </w:rPr>
        <w:t>07 février</w:t>
      </w:r>
      <w:r w:rsidRPr="00BE7DAB">
        <w:rPr>
          <w:rFonts w:ascii="Century Gothic" w:hAnsi="Century Gothic"/>
          <w:sz w:val="18"/>
          <w:szCs w:val="18"/>
        </w:rPr>
        <w:t>, à 18h</w:t>
      </w:r>
      <w:r w:rsidR="00CD3772">
        <w:rPr>
          <w:rFonts w:ascii="Century Gothic" w:hAnsi="Century Gothic"/>
          <w:sz w:val="18"/>
          <w:szCs w:val="18"/>
        </w:rPr>
        <w:t>35</w:t>
      </w:r>
      <w:r w:rsidRPr="00BE7DAB">
        <w:rPr>
          <w:rFonts w:ascii="Century Gothic" w:hAnsi="Century Gothic"/>
          <w:sz w:val="18"/>
          <w:szCs w:val="18"/>
        </w:rPr>
        <w:t xml:space="preserve">, les membres du Conseil Municipal se sont réunis dans la salle du Conseil sous la présidence de </w:t>
      </w:r>
      <w:r w:rsidRPr="00BE7DAB">
        <w:rPr>
          <w:rFonts w:ascii="Century Gothic" w:hAnsi="Century Gothic"/>
          <w:b/>
          <w:bCs/>
          <w:sz w:val="18"/>
          <w:szCs w:val="18"/>
        </w:rPr>
        <w:t>Madame le Maire, Sophie GUIGUE.</w:t>
      </w:r>
    </w:p>
    <w:p w14:paraId="46E8AE02" w14:textId="67685452" w:rsidR="00F96D9A" w:rsidRPr="00BE7DAB" w:rsidRDefault="00F96D9A" w:rsidP="00F96D9A">
      <w:pPr>
        <w:spacing w:after="0" w:line="240" w:lineRule="auto"/>
        <w:rPr>
          <w:rFonts w:ascii="Century Gothic" w:hAnsi="Century Gothic"/>
          <w:sz w:val="18"/>
          <w:szCs w:val="18"/>
        </w:rPr>
      </w:pPr>
    </w:p>
    <w:p w14:paraId="2877C693" w14:textId="7D9814B0" w:rsidR="00F96D9A" w:rsidRPr="00BE7DAB" w:rsidRDefault="002E1E95" w:rsidP="00F96D9A">
      <w:pPr>
        <w:spacing w:after="0" w:line="240" w:lineRule="auto"/>
        <w:rPr>
          <w:rFonts w:ascii="Century Gothic" w:hAnsi="Century Gothic"/>
          <w:sz w:val="18"/>
          <w:szCs w:val="18"/>
        </w:rPr>
      </w:pPr>
      <w:r w:rsidRPr="00BE7DAB">
        <w:rPr>
          <w:rFonts w:ascii="Century Gothic" w:hAnsi="Century Gothic"/>
          <w:sz w:val="18"/>
          <w:szCs w:val="18"/>
          <w:u w:val="single"/>
        </w:rPr>
        <w:t>Etaient présents</w:t>
      </w:r>
      <w:r w:rsidRPr="00BE7DAB">
        <w:rPr>
          <w:rFonts w:ascii="Century Gothic" w:hAnsi="Century Gothic"/>
          <w:sz w:val="18"/>
          <w:szCs w:val="18"/>
        </w:rPr>
        <w:t xml:space="preserve"> : </w:t>
      </w:r>
    </w:p>
    <w:p w14:paraId="01789953" w14:textId="69659EB6" w:rsidR="002E1E95" w:rsidRPr="00BE7DAB" w:rsidRDefault="002E1E95" w:rsidP="00F96D9A">
      <w:pPr>
        <w:spacing w:after="0" w:line="240" w:lineRule="auto"/>
        <w:rPr>
          <w:rFonts w:ascii="Century Gothic" w:hAnsi="Century Gothic"/>
          <w:sz w:val="18"/>
          <w:szCs w:val="18"/>
        </w:rPr>
      </w:pPr>
      <w:r w:rsidRPr="00BE7DAB">
        <w:rPr>
          <w:rFonts w:ascii="Century Gothic" w:hAnsi="Century Gothic"/>
          <w:b/>
          <w:bCs/>
          <w:sz w:val="18"/>
          <w:szCs w:val="18"/>
        </w:rPr>
        <w:t>Adjoints</w:t>
      </w:r>
      <w:r w:rsidRPr="00BE7DAB">
        <w:rPr>
          <w:rFonts w:ascii="Century Gothic" w:hAnsi="Century Gothic"/>
          <w:sz w:val="18"/>
          <w:szCs w:val="18"/>
        </w:rPr>
        <w:t> : M. Louis BORRELLY,</w:t>
      </w:r>
    </w:p>
    <w:p w14:paraId="52A98652" w14:textId="4DBB38DE" w:rsidR="00A05861" w:rsidRPr="00BE7DAB" w:rsidRDefault="002E1E95" w:rsidP="00A05861">
      <w:pPr>
        <w:spacing w:after="0" w:line="240" w:lineRule="auto"/>
        <w:rPr>
          <w:rFonts w:ascii="Century Gothic" w:hAnsi="Century Gothic"/>
          <w:sz w:val="18"/>
          <w:szCs w:val="18"/>
        </w:rPr>
      </w:pPr>
      <w:r w:rsidRPr="00BE7DAB">
        <w:rPr>
          <w:rFonts w:ascii="Century Gothic" w:hAnsi="Century Gothic"/>
          <w:b/>
          <w:bCs/>
          <w:sz w:val="18"/>
          <w:szCs w:val="18"/>
        </w:rPr>
        <w:t>Conseillers Municipaux</w:t>
      </w:r>
      <w:r w:rsidRPr="00BE7DAB">
        <w:rPr>
          <w:rFonts w:ascii="Century Gothic" w:hAnsi="Century Gothic"/>
          <w:sz w:val="18"/>
          <w:szCs w:val="18"/>
        </w:rPr>
        <w:t> : Mme Maud BRUNONI,</w:t>
      </w:r>
      <w:r w:rsidR="000E66E0" w:rsidRPr="00BE7DAB">
        <w:rPr>
          <w:rFonts w:ascii="Century Gothic" w:hAnsi="Century Gothic"/>
          <w:sz w:val="18"/>
          <w:szCs w:val="18"/>
        </w:rPr>
        <w:t xml:space="preserve"> </w:t>
      </w:r>
      <w:r w:rsidRPr="00BE7DAB">
        <w:rPr>
          <w:rFonts w:ascii="Century Gothic" w:hAnsi="Century Gothic"/>
          <w:sz w:val="18"/>
          <w:szCs w:val="18"/>
        </w:rPr>
        <w:t>M. Patrick TONARELLI</w:t>
      </w:r>
      <w:r w:rsidR="0043349F" w:rsidRPr="00BE7DAB">
        <w:rPr>
          <w:rFonts w:ascii="Century Gothic" w:hAnsi="Century Gothic"/>
          <w:sz w:val="18"/>
          <w:szCs w:val="18"/>
        </w:rPr>
        <w:t>,</w:t>
      </w:r>
      <w:r w:rsidR="00873C95" w:rsidRPr="00BE7DAB">
        <w:rPr>
          <w:rFonts w:ascii="Century Gothic" w:hAnsi="Century Gothic"/>
          <w:sz w:val="18"/>
          <w:szCs w:val="18"/>
        </w:rPr>
        <w:t xml:space="preserve"> Mme Hélène CHENIVESSE</w:t>
      </w:r>
      <w:r w:rsidR="00483390" w:rsidRPr="00BE7DAB">
        <w:rPr>
          <w:rFonts w:ascii="Century Gothic" w:hAnsi="Century Gothic"/>
          <w:sz w:val="18"/>
          <w:szCs w:val="18"/>
        </w:rPr>
        <w:t>,</w:t>
      </w:r>
      <w:r w:rsidR="0027545E" w:rsidRPr="00BE7DAB">
        <w:rPr>
          <w:rFonts w:ascii="Century Gothic" w:hAnsi="Century Gothic"/>
          <w:sz w:val="18"/>
          <w:szCs w:val="18"/>
        </w:rPr>
        <w:t xml:space="preserve"> </w:t>
      </w:r>
      <w:r w:rsidR="00CD3772" w:rsidRPr="00BE7DAB">
        <w:rPr>
          <w:rFonts w:ascii="Century Gothic" w:hAnsi="Century Gothic"/>
          <w:sz w:val="18"/>
          <w:szCs w:val="18"/>
        </w:rPr>
        <w:t>Mme Léa CHELABI,</w:t>
      </w:r>
    </w:p>
    <w:p w14:paraId="22C4102B" w14:textId="56AD0641" w:rsidR="00483390" w:rsidRPr="00BE7DAB" w:rsidRDefault="00483390" w:rsidP="00F96D9A">
      <w:pPr>
        <w:spacing w:after="0" w:line="240" w:lineRule="auto"/>
        <w:rPr>
          <w:rFonts w:ascii="Century Gothic" w:hAnsi="Century Gothic"/>
          <w:sz w:val="18"/>
          <w:szCs w:val="18"/>
        </w:rPr>
      </w:pPr>
    </w:p>
    <w:p w14:paraId="75132F33" w14:textId="25781EBC" w:rsidR="001B3F71" w:rsidRPr="00BE7DAB" w:rsidRDefault="00483390" w:rsidP="001B3F71">
      <w:pPr>
        <w:spacing w:after="0" w:line="240" w:lineRule="auto"/>
        <w:rPr>
          <w:rFonts w:ascii="Century Gothic" w:hAnsi="Century Gothic"/>
          <w:sz w:val="18"/>
          <w:szCs w:val="18"/>
        </w:rPr>
      </w:pPr>
      <w:r w:rsidRPr="00BE7DAB">
        <w:rPr>
          <w:rFonts w:ascii="Century Gothic" w:hAnsi="Century Gothic"/>
          <w:sz w:val="18"/>
          <w:szCs w:val="18"/>
          <w:u w:val="single"/>
        </w:rPr>
        <w:t>Procurations</w:t>
      </w:r>
      <w:r w:rsidR="001B3F71" w:rsidRPr="00BE7DAB">
        <w:rPr>
          <w:rFonts w:ascii="Century Gothic" w:hAnsi="Century Gothic"/>
          <w:sz w:val="18"/>
          <w:szCs w:val="18"/>
        </w:rPr>
        <w:t> :</w:t>
      </w:r>
      <w:r w:rsidR="00CD3772">
        <w:rPr>
          <w:rFonts w:ascii="Century Gothic" w:hAnsi="Century Gothic"/>
          <w:sz w:val="18"/>
          <w:szCs w:val="18"/>
        </w:rPr>
        <w:t xml:space="preserve"> </w:t>
      </w:r>
      <w:r w:rsidR="00CD3772" w:rsidRPr="00BE7DAB">
        <w:rPr>
          <w:rFonts w:ascii="Century Gothic" w:hAnsi="Century Gothic"/>
          <w:sz w:val="18"/>
          <w:szCs w:val="18"/>
        </w:rPr>
        <w:t>M. François VIALLET</w:t>
      </w:r>
      <w:r w:rsidR="00E63DF5">
        <w:rPr>
          <w:rFonts w:ascii="Century Gothic" w:hAnsi="Century Gothic"/>
          <w:sz w:val="18"/>
          <w:szCs w:val="18"/>
        </w:rPr>
        <w:t>,</w:t>
      </w:r>
      <w:r w:rsidR="001B3F71" w:rsidRPr="00BE7DAB">
        <w:rPr>
          <w:rFonts w:ascii="Century Gothic" w:hAnsi="Century Gothic"/>
          <w:sz w:val="18"/>
          <w:szCs w:val="18"/>
        </w:rPr>
        <w:t xml:space="preserve"> </w:t>
      </w:r>
    </w:p>
    <w:p w14:paraId="14382B78" w14:textId="7C06AFEF" w:rsidR="00483390" w:rsidRPr="00BE7DAB" w:rsidRDefault="00483390" w:rsidP="00483390">
      <w:pPr>
        <w:spacing w:after="0" w:line="240" w:lineRule="auto"/>
        <w:rPr>
          <w:rFonts w:ascii="Century Gothic" w:hAnsi="Century Gothic"/>
          <w:sz w:val="18"/>
          <w:szCs w:val="18"/>
        </w:rPr>
      </w:pPr>
    </w:p>
    <w:p w14:paraId="0C727FFF" w14:textId="45D337E0" w:rsidR="002E1E95" w:rsidRPr="00BE7DAB" w:rsidRDefault="002E1E95" w:rsidP="00F96D9A">
      <w:pPr>
        <w:spacing w:after="0" w:line="240" w:lineRule="auto"/>
        <w:rPr>
          <w:rFonts w:ascii="Century Gothic" w:hAnsi="Century Gothic"/>
          <w:sz w:val="18"/>
          <w:szCs w:val="18"/>
        </w:rPr>
      </w:pPr>
      <w:r w:rsidRPr="00BE7DAB">
        <w:rPr>
          <w:rFonts w:ascii="Century Gothic" w:hAnsi="Century Gothic"/>
          <w:sz w:val="18"/>
          <w:szCs w:val="18"/>
          <w:u w:val="single"/>
        </w:rPr>
        <w:t>Absents</w:t>
      </w:r>
      <w:r w:rsidRPr="00BE7DAB">
        <w:rPr>
          <w:rFonts w:ascii="Century Gothic" w:hAnsi="Century Gothic"/>
          <w:sz w:val="18"/>
          <w:szCs w:val="18"/>
        </w:rPr>
        <w:t xml:space="preserve"> : </w:t>
      </w:r>
      <w:r w:rsidR="00483390" w:rsidRPr="00BE7DAB">
        <w:rPr>
          <w:rFonts w:ascii="Century Gothic" w:hAnsi="Century Gothic"/>
          <w:sz w:val="18"/>
          <w:szCs w:val="18"/>
        </w:rPr>
        <w:t>M. Laurent MONIER</w:t>
      </w:r>
      <w:r w:rsidR="0027545E" w:rsidRPr="00BE7DAB">
        <w:rPr>
          <w:rFonts w:ascii="Century Gothic" w:hAnsi="Century Gothic"/>
          <w:sz w:val="18"/>
          <w:szCs w:val="18"/>
        </w:rPr>
        <w:t>.</w:t>
      </w:r>
    </w:p>
    <w:p w14:paraId="0130EDBC" w14:textId="77777777" w:rsidR="00791C13" w:rsidRPr="00BE7DAB" w:rsidRDefault="00791C13" w:rsidP="00F96D9A">
      <w:pPr>
        <w:spacing w:after="0" w:line="240" w:lineRule="auto"/>
        <w:rPr>
          <w:rFonts w:ascii="Century Gothic" w:hAnsi="Century Gothic"/>
          <w:b/>
          <w:bCs/>
          <w:sz w:val="18"/>
          <w:szCs w:val="18"/>
          <w:u w:val="single"/>
        </w:rPr>
      </w:pPr>
    </w:p>
    <w:p w14:paraId="79B40C35" w14:textId="2D2C9561" w:rsidR="002E1E95" w:rsidRPr="00BE7DAB" w:rsidRDefault="002E1E95" w:rsidP="00F96D9A">
      <w:pPr>
        <w:spacing w:after="0" w:line="240" w:lineRule="auto"/>
        <w:rPr>
          <w:rFonts w:ascii="Century Gothic" w:hAnsi="Century Gothic"/>
          <w:b/>
          <w:bCs/>
          <w:sz w:val="18"/>
          <w:szCs w:val="18"/>
          <w:u w:val="single"/>
        </w:rPr>
      </w:pPr>
      <w:r w:rsidRPr="00BE7DAB">
        <w:rPr>
          <w:rFonts w:ascii="Century Gothic" w:hAnsi="Century Gothic"/>
          <w:b/>
          <w:bCs/>
          <w:sz w:val="18"/>
          <w:szCs w:val="18"/>
          <w:u w:val="single"/>
        </w:rPr>
        <w:t>ORDRE DU JOUR</w:t>
      </w:r>
    </w:p>
    <w:p w14:paraId="226B80B5" w14:textId="77777777" w:rsidR="000E66E0" w:rsidRPr="00BE7DAB" w:rsidRDefault="000E66E0" w:rsidP="00F96D9A">
      <w:pPr>
        <w:spacing w:after="0" w:line="240" w:lineRule="auto"/>
        <w:rPr>
          <w:rFonts w:ascii="Century Gothic" w:hAnsi="Century Gothic"/>
          <w:b/>
          <w:bCs/>
          <w:sz w:val="18"/>
          <w:szCs w:val="18"/>
          <w:u w:val="single"/>
        </w:rPr>
      </w:pPr>
    </w:p>
    <w:p w14:paraId="7529BB6F" w14:textId="77777777" w:rsidR="00E63DF5" w:rsidRPr="00E63DF5" w:rsidRDefault="00E63DF5" w:rsidP="00DB6909">
      <w:pPr>
        <w:spacing w:after="0" w:line="240" w:lineRule="auto"/>
        <w:rPr>
          <w:rFonts w:ascii="Century Gothic" w:hAnsi="Century Gothic"/>
          <w:bCs/>
          <w:sz w:val="18"/>
          <w:szCs w:val="18"/>
        </w:rPr>
      </w:pPr>
      <w:r w:rsidRPr="00E63DF5">
        <w:rPr>
          <w:rFonts w:ascii="Century Gothic" w:hAnsi="Century Gothic"/>
          <w:bCs/>
          <w:sz w:val="18"/>
          <w:szCs w:val="18"/>
        </w:rPr>
        <w:t>1 – Approbation du procès-verbal du CM du 13 décembre 2022,</w:t>
      </w:r>
    </w:p>
    <w:p w14:paraId="5D088610" w14:textId="77777777" w:rsidR="00E63DF5" w:rsidRPr="00E63DF5" w:rsidRDefault="00E63DF5" w:rsidP="00DB6909">
      <w:pPr>
        <w:spacing w:after="0" w:line="240" w:lineRule="auto"/>
        <w:rPr>
          <w:rFonts w:ascii="Century Gothic" w:hAnsi="Century Gothic"/>
          <w:bCs/>
          <w:sz w:val="18"/>
          <w:szCs w:val="18"/>
        </w:rPr>
      </w:pPr>
      <w:r w:rsidRPr="00E63DF5">
        <w:rPr>
          <w:rFonts w:ascii="Century Gothic" w:hAnsi="Century Gothic"/>
          <w:bCs/>
          <w:sz w:val="18"/>
          <w:szCs w:val="18"/>
        </w:rPr>
        <w:t>2 – Délibération portant sur une demande de subvention au titre des amendes de police,</w:t>
      </w:r>
    </w:p>
    <w:p w14:paraId="2B0BEDA7" w14:textId="77777777" w:rsidR="00E63DF5" w:rsidRPr="00E63DF5" w:rsidRDefault="00E63DF5" w:rsidP="00DB6909">
      <w:pPr>
        <w:spacing w:after="0" w:line="240" w:lineRule="auto"/>
        <w:rPr>
          <w:rFonts w:ascii="Century Gothic" w:hAnsi="Century Gothic"/>
          <w:bCs/>
          <w:sz w:val="18"/>
          <w:szCs w:val="18"/>
        </w:rPr>
      </w:pPr>
      <w:r w:rsidRPr="00E63DF5">
        <w:rPr>
          <w:rFonts w:ascii="Century Gothic" w:hAnsi="Century Gothic"/>
          <w:bCs/>
          <w:sz w:val="18"/>
          <w:szCs w:val="18"/>
        </w:rPr>
        <w:t>3 – Délibération portant sur la rémunération de l’agent recenseur,</w:t>
      </w:r>
    </w:p>
    <w:p w14:paraId="03A8F158" w14:textId="77777777" w:rsidR="00E63DF5" w:rsidRPr="00E63DF5" w:rsidRDefault="00E63DF5" w:rsidP="00DB6909">
      <w:pPr>
        <w:spacing w:after="0" w:line="240" w:lineRule="auto"/>
        <w:rPr>
          <w:rFonts w:ascii="Century Gothic" w:hAnsi="Century Gothic"/>
          <w:bCs/>
          <w:sz w:val="18"/>
          <w:szCs w:val="18"/>
        </w:rPr>
      </w:pPr>
      <w:r w:rsidRPr="00E63DF5">
        <w:rPr>
          <w:rFonts w:ascii="Century Gothic" w:hAnsi="Century Gothic"/>
          <w:bCs/>
          <w:sz w:val="18"/>
          <w:szCs w:val="18"/>
        </w:rPr>
        <w:t>4 – Délibération portant sur le recrutement d’un CDD (surcroît d’activité),</w:t>
      </w:r>
    </w:p>
    <w:p w14:paraId="033F7000" w14:textId="77777777" w:rsidR="00E63DF5" w:rsidRPr="00E63DF5" w:rsidRDefault="00E63DF5" w:rsidP="00DB6909">
      <w:pPr>
        <w:spacing w:after="0" w:line="240" w:lineRule="auto"/>
        <w:rPr>
          <w:rFonts w:ascii="Century Gothic" w:hAnsi="Century Gothic"/>
          <w:bCs/>
          <w:sz w:val="18"/>
          <w:szCs w:val="18"/>
        </w:rPr>
      </w:pPr>
      <w:r w:rsidRPr="00E63DF5">
        <w:rPr>
          <w:rFonts w:ascii="Century Gothic" w:hAnsi="Century Gothic"/>
          <w:bCs/>
          <w:sz w:val="18"/>
          <w:szCs w:val="18"/>
        </w:rPr>
        <w:t>5 – Délibération portant sur le Fonds de Concours 2022,</w:t>
      </w:r>
    </w:p>
    <w:p w14:paraId="4C3021F1" w14:textId="6D92ED7E" w:rsidR="00DB6909" w:rsidRPr="00E63DF5" w:rsidRDefault="00E63DF5" w:rsidP="00DB6909">
      <w:pPr>
        <w:spacing w:after="0" w:line="240" w:lineRule="auto"/>
        <w:rPr>
          <w:rFonts w:ascii="Century Gothic" w:hAnsi="Century Gothic"/>
          <w:bCs/>
          <w:sz w:val="18"/>
          <w:szCs w:val="18"/>
        </w:rPr>
      </w:pPr>
      <w:r w:rsidRPr="00E63DF5">
        <w:rPr>
          <w:rFonts w:ascii="Century Gothic" w:hAnsi="Century Gothic"/>
          <w:bCs/>
          <w:sz w:val="18"/>
          <w:szCs w:val="18"/>
        </w:rPr>
        <w:t>6 – Point urbanisme.</w:t>
      </w:r>
    </w:p>
    <w:p w14:paraId="39FE4189" w14:textId="77777777" w:rsidR="00354E1E" w:rsidRPr="00BE7DAB" w:rsidRDefault="00354E1E" w:rsidP="00BE7DAB">
      <w:pPr>
        <w:pBdr>
          <w:bottom w:val="dotted" w:sz="24" w:space="1" w:color="auto"/>
        </w:pBdr>
        <w:spacing w:after="0" w:line="240" w:lineRule="auto"/>
        <w:rPr>
          <w:rFonts w:ascii="Century Gothic" w:hAnsi="Century Gothic"/>
          <w:sz w:val="18"/>
          <w:szCs w:val="18"/>
        </w:rPr>
      </w:pPr>
    </w:p>
    <w:p w14:paraId="32A3911D" w14:textId="2856274E" w:rsidR="00BE41BE" w:rsidRPr="00BE7DAB" w:rsidRDefault="00BE41BE" w:rsidP="001B3F71">
      <w:pPr>
        <w:spacing w:after="0" w:line="240" w:lineRule="auto"/>
        <w:rPr>
          <w:rFonts w:ascii="Century Gothic" w:hAnsi="Century Gothic"/>
          <w:b/>
          <w:bCs/>
          <w:sz w:val="18"/>
          <w:szCs w:val="18"/>
          <w:u w:val="single"/>
        </w:rPr>
      </w:pPr>
    </w:p>
    <w:p w14:paraId="438D2FB2" w14:textId="0A7FD7DD" w:rsidR="001B3F71" w:rsidRPr="00BE7DAB" w:rsidRDefault="001B3F71" w:rsidP="001B3F71">
      <w:pPr>
        <w:spacing w:after="0" w:line="240" w:lineRule="auto"/>
        <w:rPr>
          <w:rFonts w:ascii="Century Gothic" w:hAnsi="Century Gothic"/>
          <w:sz w:val="18"/>
          <w:szCs w:val="18"/>
        </w:rPr>
      </w:pPr>
      <w:r w:rsidRPr="00BE7DAB">
        <w:rPr>
          <w:rFonts w:ascii="Century Gothic" w:hAnsi="Century Gothic"/>
          <w:sz w:val="18"/>
          <w:szCs w:val="18"/>
        </w:rPr>
        <w:t>Secrétaire de séance élu à l’unanimité</w:t>
      </w:r>
      <w:r w:rsidR="00354E1E" w:rsidRPr="00BE7DAB">
        <w:rPr>
          <w:rFonts w:ascii="Century Gothic" w:hAnsi="Century Gothic"/>
          <w:sz w:val="18"/>
          <w:szCs w:val="18"/>
        </w:rPr>
        <w:t xml:space="preserve"> : </w:t>
      </w:r>
      <w:r w:rsidR="00E63DF5">
        <w:rPr>
          <w:rFonts w:ascii="Century Gothic" w:hAnsi="Century Gothic"/>
          <w:sz w:val="18"/>
          <w:szCs w:val="18"/>
        </w:rPr>
        <w:t>Léa CHELABI</w:t>
      </w:r>
    </w:p>
    <w:p w14:paraId="5D26591D" w14:textId="23358BF2" w:rsidR="00873C95" w:rsidRPr="00BE7DAB" w:rsidRDefault="00873C95" w:rsidP="001B3F71">
      <w:pPr>
        <w:spacing w:after="0" w:line="240" w:lineRule="auto"/>
        <w:rPr>
          <w:rFonts w:ascii="Century Gothic" w:hAnsi="Century Gothic"/>
          <w:sz w:val="18"/>
          <w:szCs w:val="18"/>
        </w:rPr>
      </w:pPr>
    </w:p>
    <w:p w14:paraId="58894EC1" w14:textId="45EF31F8" w:rsidR="00873C95" w:rsidRPr="00BE7DAB" w:rsidRDefault="00873C95" w:rsidP="001B3F71">
      <w:pPr>
        <w:spacing w:after="0" w:line="240" w:lineRule="auto"/>
        <w:rPr>
          <w:rFonts w:ascii="Century Gothic" w:hAnsi="Century Gothic"/>
          <w:sz w:val="18"/>
          <w:szCs w:val="18"/>
        </w:rPr>
      </w:pPr>
      <w:r w:rsidRPr="00BE7DAB">
        <w:rPr>
          <w:rFonts w:ascii="Century Gothic" w:hAnsi="Century Gothic"/>
          <w:sz w:val="18"/>
          <w:szCs w:val="18"/>
        </w:rPr>
        <w:t xml:space="preserve">Avant de commencer la séance, Mme le Maire </w:t>
      </w:r>
      <w:r w:rsidR="00E63DF5">
        <w:rPr>
          <w:rFonts w:ascii="Century Gothic" w:hAnsi="Century Gothic"/>
          <w:sz w:val="18"/>
          <w:szCs w:val="18"/>
        </w:rPr>
        <w:t>demande à ce que le point 6, concernant l’urbanisme soit supprimé de la séance et reporté au prochain conseil.</w:t>
      </w:r>
    </w:p>
    <w:p w14:paraId="1D4A15F9" w14:textId="3E39A588" w:rsidR="00CD2F9B" w:rsidRPr="00BE7DAB" w:rsidRDefault="00CD2F9B" w:rsidP="001B3F71">
      <w:pPr>
        <w:spacing w:after="0" w:line="240" w:lineRule="auto"/>
        <w:rPr>
          <w:rFonts w:ascii="Century Gothic" w:hAnsi="Century Gothic"/>
          <w:sz w:val="18"/>
          <w:szCs w:val="18"/>
        </w:rPr>
      </w:pPr>
    </w:p>
    <w:p w14:paraId="44903576" w14:textId="046DA995" w:rsidR="00CD2F9B" w:rsidRPr="00BE7DAB" w:rsidRDefault="00CD2F9B">
      <w:pPr>
        <w:pStyle w:val="Paragraphedeliste"/>
        <w:numPr>
          <w:ilvl w:val="0"/>
          <w:numId w:val="1"/>
        </w:numPr>
        <w:spacing w:after="0" w:line="240" w:lineRule="auto"/>
        <w:rPr>
          <w:rFonts w:ascii="Century Gothic" w:hAnsi="Century Gothic"/>
          <w:b/>
          <w:bCs/>
          <w:sz w:val="18"/>
          <w:szCs w:val="18"/>
        </w:rPr>
      </w:pPr>
      <w:r w:rsidRPr="00BE7DAB">
        <w:rPr>
          <w:rFonts w:ascii="Century Gothic" w:hAnsi="Century Gothic"/>
          <w:b/>
          <w:bCs/>
          <w:sz w:val="18"/>
          <w:szCs w:val="18"/>
        </w:rPr>
        <w:t>Le Conseil Municipal, après en avoir délibéré, vote POUR à l’unanimité.</w:t>
      </w:r>
    </w:p>
    <w:p w14:paraId="022EA7A8" w14:textId="69950946" w:rsidR="00A34A36" w:rsidRPr="00BE7DAB" w:rsidRDefault="00A34A36" w:rsidP="001D17F9">
      <w:pPr>
        <w:spacing w:after="0" w:line="240" w:lineRule="auto"/>
        <w:rPr>
          <w:rFonts w:ascii="Century Gothic" w:hAnsi="Century Gothic"/>
          <w:b/>
          <w:sz w:val="18"/>
          <w:szCs w:val="18"/>
          <w:u w:val="single"/>
        </w:rPr>
      </w:pPr>
    </w:p>
    <w:p w14:paraId="1591A4AA" w14:textId="4C5FE1AF" w:rsidR="0018102F" w:rsidRDefault="00E63DF5" w:rsidP="00DB6909">
      <w:pPr>
        <w:spacing w:after="0" w:line="240" w:lineRule="auto"/>
        <w:rPr>
          <w:rFonts w:ascii="Century Gothic" w:hAnsi="Century Gothic"/>
          <w:b/>
          <w:sz w:val="18"/>
          <w:szCs w:val="18"/>
          <w:u w:val="single"/>
        </w:rPr>
      </w:pPr>
      <w:r w:rsidRPr="00E63DF5">
        <w:rPr>
          <w:rFonts w:ascii="Century Gothic" w:hAnsi="Century Gothic"/>
          <w:b/>
          <w:sz w:val="18"/>
          <w:szCs w:val="18"/>
          <w:u w:val="single"/>
        </w:rPr>
        <w:t>1 – Approbation du procès-verbal du CM du 13 décembre 2022,</w:t>
      </w:r>
    </w:p>
    <w:p w14:paraId="1561C806" w14:textId="77777777" w:rsidR="00DB6909" w:rsidRDefault="00DB6909" w:rsidP="00DB6909">
      <w:pPr>
        <w:spacing w:after="0" w:line="240" w:lineRule="auto"/>
        <w:rPr>
          <w:rFonts w:ascii="Century Gothic" w:hAnsi="Century Gothic"/>
          <w:b/>
          <w:sz w:val="18"/>
          <w:szCs w:val="18"/>
          <w:u w:val="single"/>
        </w:rPr>
      </w:pPr>
    </w:p>
    <w:p w14:paraId="679C8CAF" w14:textId="634352AA" w:rsidR="00DB6909" w:rsidRDefault="00DB6909" w:rsidP="00DB6909">
      <w:pPr>
        <w:spacing w:after="0" w:line="240" w:lineRule="auto"/>
        <w:rPr>
          <w:rFonts w:ascii="Century Gothic" w:hAnsi="Century Gothic"/>
          <w:b/>
          <w:sz w:val="18"/>
          <w:szCs w:val="18"/>
        </w:rPr>
      </w:pPr>
      <w:r w:rsidRPr="00DB6909">
        <w:rPr>
          <w:rFonts w:ascii="Century Gothic" w:hAnsi="Century Gothic"/>
          <w:b/>
          <w:sz w:val="18"/>
          <w:szCs w:val="18"/>
        </w:rPr>
        <w:t>Le Conseil Municipal, après en avoir délibéré, décide à l’unanimité, d’approuver le procès-verbal du Conseil Municipal du 13 décembre 2022.</w:t>
      </w:r>
    </w:p>
    <w:p w14:paraId="28C71E59" w14:textId="79E406F5" w:rsidR="00DB6909" w:rsidRDefault="00DB6909" w:rsidP="00DB6909">
      <w:pPr>
        <w:spacing w:after="0" w:line="240" w:lineRule="auto"/>
        <w:rPr>
          <w:rFonts w:ascii="Century Gothic" w:hAnsi="Century Gothic"/>
          <w:b/>
          <w:sz w:val="18"/>
          <w:szCs w:val="18"/>
        </w:rPr>
      </w:pPr>
    </w:p>
    <w:p w14:paraId="21B7512C" w14:textId="77777777" w:rsidR="00DB6909" w:rsidRPr="00DB6909" w:rsidRDefault="00DB6909" w:rsidP="008F3E11">
      <w:pPr>
        <w:spacing w:after="0" w:line="240" w:lineRule="auto"/>
        <w:rPr>
          <w:rFonts w:ascii="Century Gothic" w:hAnsi="Century Gothic"/>
          <w:b/>
          <w:sz w:val="18"/>
          <w:szCs w:val="18"/>
          <w:u w:val="single"/>
        </w:rPr>
      </w:pPr>
      <w:r w:rsidRPr="00DB6909">
        <w:rPr>
          <w:rFonts w:ascii="Century Gothic" w:hAnsi="Century Gothic"/>
          <w:b/>
          <w:sz w:val="18"/>
          <w:szCs w:val="18"/>
          <w:u w:val="single"/>
        </w:rPr>
        <w:t>2 – Délibération portant sur une demande de subvention au titre des amendes de police,</w:t>
      </w:r>
    </w:p>
    <w:p w14:paraId="4497E348" w14:textId="59A5D5E2" w:rsidR="00E63DF5" w:rsidRDefault="00DB6909" w:rsidP="008F3E11">
      <w:pPr>
        <w:spacing w:after="0" w:line="240" w:lineRule="auto"/>
        <w:rPr>
          <w:rFonts w:ascii="Century Gothic" w:hAnsi="Century Gothic"/>
          <w:bCs/>
          <w:sz w:val="18"/>
          <w:szCs w:val="18"/>
        </w:rPr>
      </w:pPr>
      <w:r>
        <w:rPr>
          <w:rFonts w:ascii="Century Gothic" w:hAnsi="Century Gothic"/>
          <w:bCs/>
          <w:sz w:val="18"/>
          <w:szCs w:val="18"/>
        </w:rPr>
        <w:t>Mme le Maire explique que l</w:t>
      </w:r>
      <w:r w:rsidR="00E63DF5">
        <w:rPr>
          <w:rFonts w:ascii="Century Gothic" w:hAnsi="Century Gothic"/>
          <w:bCs/>
          <w:sz w:val="18"/>
          <w:szCs w:val="18"/>
        </w:rPr>
        <w:t xml:space="preserve">es amendes de police sont une subvention accordée par le Département. </w:t>
      </w:r>
      <w:r>
        <w:rPr>
          <w:rFonts w:ascii="Century Gothic" w:hAnsi="Century Gothic"/>
          <w:bCs/>
          <w:sz w:val="18"/>
          <w:szCs w:val="18"/>
        </w:rPr>
        <w:t>Pour la deuxième fois, nous la sollicitons. La première, c’était pour les ralentisseurs en 2020. Cette fois-ci, c’est pour la mise en sécurité du chemin de Vazeilles.</w:t>
      </w:r>
    </w:p>
    <w:p w14:paraId="4A0B1917" w14:textId="5568FDEA" w:rsidR="00DB6909" w:rsidRDefault="00DB6909" w:rsidP="008F3E11">
      <w:pPr>
        <w:spacing w:after="0" w:line="240" w:lineRule="auto"/>
        <w:rPr>
          <w:rFonts w:ascii="Century Gothic" w:hAnsi="Century Gothic"/>
          <w:bCs/>
          <w:sz w:val="18"/>
          <w:szCs w:val="18"/>
        </w:rPr>
      </w:pPr>
      <w:r>
        <w:rPr>
          <w:rFonts w:ascii="Century Gothic" w:hAnsi="Century Gothic"/>
          <w:bCs/>
          <w:sz w:val="18"/>
          <w:szCs w:val="18"/>
        </w:rPr>
        <w:t>Mme le Maire tient à remercier François VIALLET pour son implication sur ce dossier.</w:t>
      </w:r>
    </w:p>
    <w:p w14:paraId="37E1D02D" w14:textId="3691E809" w:rsidR="00DB6909" w:rsidRDefault="00DB6909" w:rsidP="008F3E11">
      <w:pPr>
        <w:spacing w:after="0" w:line="240" w:lineRule="auto"/>
        <w:rPr>
          <w:rFonts w:ascii="Century Gothic" w:hAnsi="Century Gothic"/>
          <w:bCs/>
          <w:sz w:val="18"/>
          <w:szCs w:val="18"/>
        </w:rPr>
      </w:pPr>
      <w:r>
        <w:rPr>
          <w:rFonts w:ascii="Century Gothic" w:hAnsi="Century Gothic"/>
          <w:bCs/>
          <w:sz w:val="18"/>
          <w:szCs w:val="18"/>
        </w:rPr>
        <w:t>Concernant l’amende de police, il est possible d’obtenir jusqu’à 60 % du montant hors taxe des travaux et, généralement, cela ne peut pas être moins de 50 %.</w:t>
      </w:r>
    </w:p>
    <w:p w14:paraId="167F799D" w14:textId="3369356E" w:rsidR="00DB6909" w:rsidRDefault="00DB6909" w:rsidP="00DB6909">
      <w:pPr>
        <w:spacing w:after="0" w:line="240" w:lineRule="auto"/>
        <w:rPr>
          <w:rFonts w:ascii="Century Gothic" w:hAnsi="Century Gothic"/>
          <w:bCs/>
          <w:sz w:val="18"/>
          <w:szCs w:val="18"/>
        </w:rPr>
      </w:pPr>
    </w:p>
    <w:tbl>
      <w:tblPr>
        <w:tblStyle w:val="Grilledutableau"/>
        <w:tblW w:w="0" w:type="auto"/>
        <w:tblLook w:val="04A0" w:firstRow="1" w:lastRow="0" w:firstColumn="1" w:lastColumn="0" w:noHBand="0" w:noVBand="1"/>
      </w:tblPr>
      <w:tblGrid>
        <w:gridCol w:w="3242"/>
        <w:gridCol w:w="3242"/>
      </w:tblGrid>
      <w:tr w:rsidR="00DB6909" w14:paraId="70D443CC" w14:textId="77777777" w:rsidTr="002D24A4">
        <w:trPr>
          <w:trHeight w:val="241"/>
        </w:trPr>
        <w:tc>
          <w:tcPr>
            <w:tcW w:w="3242" w:type="dxa"/>
          </w:tcPr>
          <w:p w14:paraId="64F63F17" w14:textId="77777777" w:rsidR="00DB6909" w:rsidRPr="003479CE" w:rsidRDefault="00DB6909" w:rsidP="002D24A4">
            <w:pPr>
              <w:rPr>
                <w:rFonts w:ascii="Century Gothic" w:hAnsi="Century Gothic" w:cs="Tahoma"/>
                <w:b/>
                <w:sz w:val="16"/>
                <w:szCs w:val="16"/>
              </w:rPr>
            </w:pPr>
            <w:r w:rsidRPr="003479CE">
              <w:rPr>
                <w:rFonts w:ascii="Century Gothic" w:hAnsi="Century Gothic" w:cs="Tahoma"/>
                <w:b/>
                <w:sz w:val="16"/>
                <w:szCs w:val="16"/>
              </w:rPr>
              <w:t>Montant des dépenses</w:t>
            </w:r>
          </w:p>
        </w:tc>
        <w:tc>
          <w:tcPr>
            <w:tcW w:w="3242" w:type="dxa"/>
          </w:tcPr>
          <w:p w14:paraId="55DF412D" w14:textId="77777777" w:rsidR="00DB6909" w:rsidRPr="003479CE" w:rsidRDefault="00DB6909" w:rsidP="002D24A4">
            <w:pPr>
              <w:rPr>
                <w:rFonts w:ascii="Century Gothic" w:hAnsi="Century Gothic" w:cs="Tahoma"/>
                <w:b/>
                <w:sz w:val="16"/>
                <w:szCs w:val="16"/>
              </w:rPr>
            </w:pPr>
            <w:r w:rsidRPr="003479CE">
              <w:rPr>
                <w:rFonts w:ascii="Century Gothic" w:hAnsi="Century Gothic" w:cs="Tahoma"/>
                <w:b/>
                <w:sz w:val="16"/>
                <w:szCs w:val="16"/>
              </w:rPr>
              <w:t>En euros</w:t>
            </w:r>
          </w:p>
        </w:tc>
      </w:tr>
      <w:tr w:rsidR="00DB6909" w14:paraId="6D93BCF2" w14:textId="77777777" w:rsidTr="002D24A4">
        <w:trPr>
          <w:trHeight w:val="257"/>
        </w:trPr>
        <w:tc>
          <w:tcPr>
            <w:tcW w:w="3242" w:type="dxa"/>
          </w:tcPr>
          <w:p w14:paraId="1A39CAE5" w14:textId="77777777" w:rsidR="00DB6909" w:rsidRDefault="00DB6909" w:rsidP="002D24A4">
            <w:pPr>
              <w:rPr>
                <w:rFonts w:ascii="Century Gothic" w:hAnsi="Century Gothic" w:cs="Tahoma"/>
                <w:bCs/>
                <w:sz w:val="16"/>
                <w:szCs w:val="16"/>
              </w:rPr>
            </w:pPr>
            <w:r>
              <w:rPr>
                <w:rFonts w:ascii="Century Gothic" w:hAnsi="Century Gothic" w:cs="Tahoma"/>
                <w:bCs/>
                <w:sz w:val="16"/>
                <w:szCs w:val="16"/>
              </w:rPr>
              <w:t>Terrassement</w:t>
            </w:r>
          </w:p>
        </w:tc>
        <w:tc>
          <w:tcPr>
            <w:tcW w:w="3242" w:type="dxa"/>
          </w:tcPr>
          <w:p w14:paraId="36296851" w14:textId="77777777" w:rsidR="00DB6909" w:rsidRDefault="00DB6909" w:rsidP="002D24A4">
            <w:pPr>
              <w:rPr>
                <w:rFonts w:ascii="Century Gothic" w:hAnsi="Century Gothic" w:cs="Tahoma"/>
                <w:bCs/>
                <w:sz w:val="16"/>
                <w:szCs w:val="16"/>
              </w:rPr>
            </w:pPr>
            <w:r>
              <w:rPr>
                <w:rFonts w:ascii="Century Gothic" w:hAnsi="Century Gothic" w:cs="Tahoma"/>
                <w:bCs/>
                <w:sz w:val="16"/>
                <w:szCs w:val="16"/>
              </w:rPr>
              <w:t>2 500</w:t>
            </w:r>
          </w:p>
        </w:tc>
      </w:tr>
      <w:tr w:rsidR="00DB6909" w14:paraId="45254F4B" w14:textId="77777777" w:rsidTr="002D24A4">
        <w:trPr>
          <w:trHeight w:val="241"/>
        </w:trPr>
        <w:tc>
          <w:tcPr>
            <w:tcW w:w="3242" w:type="dxa"/>
          </w:tcPr>
          <w:p w14:paraId="57C481BB" w14:textId="77777777" w:rsidR="00DB6909" w:rsidRDefault="00DB6909" w:rsidP="002D24A4">
            <w:pPr>
              <w:rPr>
                <w:rFonts w:ascii="Century Gothic" w:hAnsi="Century Gothic" w:cs="Tahoma"/>
                <w:bCs/>
                <w:sz w:val="16"/>
                <w:szCs w:val="16"/>
              </w:rPr>
            </w:pPr>
            <w:r>
              <w:rPr>
                <w:rFonts w:ascii="Century Gothic" w:hAnsi="Century Gothic" w:cs="Tahoma"/>
                <w:bCs/>
                <w:sz w:val="16"/>
                <w:szCs w:val="16"/>
              </w:rPr>
              <w:t>Rampe d’accès</w:t>
            </w:r>
          </w:p>
        </w:tc>
        <w:tc>
          <w:tcPr>
            <w:tcW w:w="3242" w:type="dxa"/>
          </w:tcPr>
          <w:p w14:paraId="28B1B97A" w14:textId="77777777" w:rsidR="00DB6909" w:rsidRDefault="00DB6909" w:rsidP="002D24A4">
            <w:pPr>
              <w:rPr>
                <w:rFonts w:ascii="Century Gothic" w:hAnsi="Century Gothic" w:cs="Tahoma"/>
                <w:bCs/>
                <w:sz w:val="16"/>
                <w:szCs w:val="16"/>
              </w:rPr>
            </w:pPr>
            <w:r>
              <w:rPr>
                <w:rFonts w:ascii="Century Gothic" w:hAnsi="Century Gothic" w:cs="Tahoma"/>
                <w:bCs/>
                <w:sz w:val="16"/>
                <w:szCs w:val="16"/>
              </w:rPr>
              <w:t>1 700</w:t>
            </w:r>
          </w:p>
        </w:tc>
      </w:tr>
      <w:tr w:rsidR="00DB6909" w14:paraId="447E121C" w14:textId="77777777" w:rsidTr="002D24A4">
        <w:trPr>
          <w:trHeight w:val="257"/>
        </w:trPr>
        <w:tc>
          <w:tcPr>
            <w:tcW w:w="3242" w:type="dxa"/>
          </w:tcPr>
          <w:p w14:paraId="435FBF25" w14:textId="77777777" w:rsidR="00DB6909" w:rsidRDefault="00DB6909" w:rsidP="002D24A4">
            <w:pPr>
              <w:rPr>
                <w:rFonts w:ascii="Century Gothic" w:hAnsi="Century Gothic" w:cs="Tahoma"/>
                <w:bCs/>
                <w:sz w:val="16"/>
                <w:szCs w:val="16"/>
              </w:rPr>
            </w:pPr>
            <w:r>
              <w:rPr>
                <w:rFonts w:ascii="Century Gothic" w:hAnsi="Century Gothic" w:cs="Tahoma"/>
                <w:bCs/>
                <w:sz w:val="16"/>
                <w:szCs w:val="16"/>
              </w:rPr>
              <w:t>Enrobé</w:t>
            </w:r>
          </w:p>
        </w:tc>
        <w:tc>
          <w:tcPr>
            <w:tcW w:w="3242" w:type="dxa"/>
          </w:tcPr>
          <w:p w14:paraId="4B34D28C" w14:textId="77777777" w:rsidR="00DB6909" w:rsidRDefault="00DB6909" w:rsidP="002D24A4">
            <w:pPr>
              <w:rPr>
                <w:rFonts w:ascii="Century Gothic" w:hAnsi="Century Gothic" w:cs="Tahoma"/>
                <w:bCs/>
                <w:sz w:val="16"/>
                <w:szCs w:val="16"/>
              </w:rPr>
            </w:pPr>
            <w:r>
              <w:rPr>
                <w:rFonts w:ascii="Century Gothic" w:hAnsi="Century Gothic" w:cs="Tahoma"/>
                <w:bCs/>
                <w:sz w:val="16"/>
                <w:szCs w:val="16"/>
              </w:rPr>
              <w:t>3 262,20</w:t>
            </w:r>
          </w:p>
        </w:tc>
      </w:tr>
      <w:tr w:rsidR="00DB6909" w14:paraId="3C140B08" w14:textId="77777777" w:rsidTr="002D24A4">
        <w:trPr>
          <w:trHeight w:val="241"/>
        </w:trPr>
        <w:tc>
          <w:tcPr>
            <w:tcW w:w="3242" w:type="dxa"/>
          </w:tcPr>
          <w:p w14:paraId="3389A06D" w14:textId="77777777" w:rsidR="00DB6909" w:rsidRDefault="00DB6909" w:rsidP="002D24A4">
            <w:pPr>
              <w:rPr>
                <w:rFonts w:ascii="Century Gothic" w:hAnsi="Century Gothic" w:cs="Tahoma"/>
                <w:bCs/>
                <w:sz w:val="16"/>
                <w:szCs w:val="16"/>
              </w:rPr>
            </w:pPr>
            <w:r>
              <w:rPr>
                <w:rFonts w:ascii="Century Gothic" w:hAnsi="Century Gothic" w:cs="Tahoma"/>
                <w:bCs/>
                <w:sz w:val="16"/>
                <w:szCs w:val="16"/>
              </w:rPr>
              <w:t>Marquage</w:t>
            </w:r>
          </w:p>
        </w:tc>
        <w:tc>
          <w:tcPr>
            <w:tcW w:w="3242" w:type="dxa"/>
          </w:tcPr>
          <w:p w14:paraId="41DC50C9" w14:textId="77777777" w:rsidR="00DB6909" w:rsidRDefault="00DB6909" w:rsidP="002D24A4">
            <w:pPr>
              <w:rPr>
                <w:rFonts w:ascii="Century Gothic" w:hAnsi="Century Gothic" w:cs="Tahoma"/>
                <w:bCs/>
                <w:sz w:val="16"/>
                <w:szCs w:val="16"/>
              </w:rPr>
            </w:pPr>
            <w:r>
              <w:rPr>
                <w:rFonts w:ascii="Century Gothic" w:hAnsi="Century Gothic" w:cs="Tahoma"/>
                <w:bCs/>
                <w:sz w:val="16"/>
                <w:szCs w:val="16"/>
              </w:rPr>
              <w:t xml:space="preserve">   150</w:t>
            </w:r>
          </w:p>
        </w:tc>
      </w:tr>
      <w:tr w:rsidR="00DB6909" w14:paraId="26765DC7" w14:textId="77777777" w:rsidTr="002D24A4">
        <w:trPr>
          <w:trHeight w:val="257"/>
        </w:trPr>
        <w:tc>
          <w:tcPr>
            <w:tcW w:w="3242" w:type="dxa"/>
          </w:tcPr>
          <w:p w14:paraId="67F80DD7" w14:textId="77777777" w:rsidR="00DB6909" w:rsidRDefault="00DB6909" w:rsidP="002D24A4">
            <w:pPr>
              <w:rPr>
                <w:rFonts w:ascii="Century Gothic" w:hAnsi="Century Gothic" w:cs="Tahoma"/>
                <w:bCs/>
                <w:sz w:val="16"/>
                <w:szCs w:val="16"/>
              </w:rPr>
            </w:pPr>
            <w:r>
              <w:rPr>
                <w:rFonts w:ascii="Century Gothic" w:hAnsi="Century Gothic" w:cs="Tahoma"/>
                <w:bCs/>
                <w:sz w:val="16"/>
                <w:szCs w:val="16"/>
              </w:rPr>
              <w:t>Total HT</w:t>
            </w:r>
          </w:p>
        </w:tc>
        <w:tc>
          <w:tcPr>
            <w:tcW w:w="3242" w:type="dxa"/>
          </w:tcPr>
          <w:p w14:paraId="3237EC70" w14:textId="77777777" w:rsidR="00DB6909" w:rsidRDefault="00DB6909" w:rsidP="002D24A4">
            <w:pPr>
              <w:rPr>
                <w:rFonts w:ascii="Century Gothic" w:hAnsi="Century Gothic" w:cs="Tahoma"/>
                <w:bCs/>
                <w:sz w:val="16"/>
                <w:szCs w:val="16"/>
              </w:rPr>
            </w:pPr>
            <w:r>
              <w:rPr>
                <w:rFonts w:ascii="Century Gothic" w:hAnsi="Century Gothic" w:cs="Tahoma"/>
                <w:bCs/>
                <w:sz w:val="16"/>
                <w:szCs w:val="16"/>
              </w:rPr>
              <w:t>7 612,20</w:t>
            </w:r>
          </w:p>
        </w:tc>
      </w:tr>
      <w:tr w:rsidR="00DB6909" w14:paraId="2CA06A36" w14:textId="77777777" w:rsidTr="002D24A4">
        <w:trPr>
          <w:trHeight w:val="241"/>
        </w:trPr>
        <w:tc>
          <w:tcPr>
            <w:tcW w:w="3242" w:type="dxa"/>
          </w:tcPr>
          <w:p w14:paraId="25F87403" w14:textId="77777777" w:rsidR="00DB6909" w:rsidRDefault="00DB6909" w:rsidP="002D24A4">
            <w:pPr>
              <w:rPr>
                <w:rFonts w:ascii="Century Gothic" w:hAnsi="Century Gothic" w:cs="Tahoma"/>
                <w:bCs/>
                <w:sz w:val="16"/>
                <w:szCs w:val="16"/>
              </w:rPr>
            </w:pPr>
            <w:r>
              <w:rPr>
                <w:rFonts w:ascii="Century Gothic" w:hAnsi="Century Gothic" w:cs="Tahoma"/>
                <w:bCs/>
                <w:sz w:val="16"/>
                <w:szCs w:val="16"/>
              </w:rPr>
              <w:t>TVA</w:t>
            </w:r>
          </w:p>
        </w:tc>
        <w:tc>
          <w:tcPr>
            <w:tcW w:w="3242" w:type="dxa"/>
          </w:tcPr>
          <w:p w14:paraId="47874CF7" w14:textId="77777777" w:rsidR="00DB6909" w:rsidRDefault="00DB6909" w:rsidP="002D24A4">
            <w:pPr>
              <w:rPr>
                <w:rFonts w:ascii="Century Gothic" w:hAnsi="Century Gothic" w:cs="Tahoma"/>
                <w:bCs/>
                <w:sz w:val="16"/>
                <w:szCs w:val="16"/>
              </w:rPr>
            </w:pPr>
            <w:r>
              <w:rPr>
                <w:rFonts w:ascii="Century Gothic" w:hAnsi="Century Gothic" w:cs="Tahoma"/>
                <w:bCs/>
                <w:sz w:val="16"/>
                <w:szCs w:val="16"/>
              </w:rPr>
              <w:t>1 522,44</w:t>
            </w:r>
          </w:p>
        </w:tc>
      </w:tr>
      <w:tr w:rsidR="00DB6909" w14:paraId="7B8371E2" w14:textId="77777777" w:rsidTr="002D24A4">
        <w:trPr>
          <w:trHeight w:val="257"/>
        </w:trPr>
        <w:tc>
          <w:tcPr>
            <w:tcW w:w="3242" w:type="dxa"/>
          </w:tcPr>
          <w:p w14:paraId="2117623A" w14:textId="77777777" w:rsidR="00DB6909" w:rsidRPr="00FE6729" w:rsidRDefault="00DB6909" w:rsidP="002D24A4">
            <w:pPr>
              <w:rPr>
                <w:rFonts w:ascii="Century Gothic" w:hAnsi="Century Gothic" w:cs="Tahoma"/>
                <w:b/>
                <w:sz w:val="16"/>
                <w:szCs w:val="16"/>
              </w:rPr>
            </w:pPr>
            <w:r w:rsidRPr="00FE6729">
              <w:rPr>
                <w:rFonts w:ascii="Century Gothic" w:hAnsi="Century Gothic" w:cs="Tahoma"/>
                <w:b/>
                <w:sz w:val="16"/>
                <w:szCs w:val="16"/>
              </w:rPr>
              <w:t>Total TTC</w:t>
            </w:r>
          </w:p>
        </w:tc>
        <w:tc>
          <w:tcPr>
            <w:tcW w:w="3242" w:type="dxa"/>
          </w:tcPr>
          <w:p w14:paraId="191FFEEC" w14:textId="77777777" w:rsidR="00DB6909" w:rsidRPr="00FE6729" w:rsidRDefault="00DB6909" w:rsidP="002D24A4">
            <w:pPr>
              <w:rPr>
                <w:rFonts w:ascii="Century Gothic" w:hAnsi="Century Gothic" w:cs="Tahoma"/>
                <w:b/>
                <w:sz w:val="16"/>
                <w:szCs w:val="16"/>
              </w:rPr>
            </w:pPr>
            <w:r w:rsidRPr="00FE6729">
              <w:rPr>
                <w:rFonts w:ascii="Century Gothic" w:hAnsi="Century Gothic" w:cs="Tahoma"/>
                <w:b/>
                <w:sz w:val="16"/>
                <w:szCs w:val="16"/>
              </w:rPr>
              <w:t>9 134,64</w:t>
            </w:r>
          </w:p>
        </w:tc>
      </w:tr>
      <w:tr w:rsidR="00DB6909" w14:paraId="5B8767A8" w14:textId="77777777" w:rsidTr="002D24A4">
        <w:trPr>
          <w:trHeight w:val="241"/>
        </w:trPr>
        <w:tc>
          <w:tcPr>
            <w:tcW w:w="3242" w:type="dxa"/>
          </w:tcPr>
          <w:p w14:paraId="7CB4D63F" w14:textId="77777777" w:rsidR="00DB6909" w:rsidRPr="00FE6729" w:rsidRDefault="00DB6909" w:rsidP="002D24A4">
            <w:pPr>
              <w:rPr>
                <w:rFonts w:ascii="Century Gothic" w:hAnsi="Century Gothic" w:cs="Tahoma"/>
                <w:b/>
                <w:sz w:val="16"/>
                <w:szCs w:val="16"/>
              </w:rPr>
            </w:pPr>
            <w:r w:rsidRPr="00FE6729">
              <w:rPr>
                <w:rFonts w:ascii="Century Gothic" w:hAnsi="Century Gothic" w:cs="Tahoma"/>
                <w:b/>
                <w:sz w:val="16"/>
                <w:szCs w:val="16"/>
              </w:rPr>
              <w:t>Montant estimé de la subvention (50%)</w:t>
            </w:r>
          </w:p>
        </w:tc>
        <w:tc>
          <w:tcPr>
            <w:tcW w:w="3242" w:type="dxa"/>
          </w:tcPr>
          <w:p w14:paraId="408C2580" w14:textId="77777777" w:rsidR="00DB6909" w:rsidRPr="00FE6729" w:rsidRDefault="00DB6909" w:rsidP="002D24A4">
            <w:pPr>
              <w:rPr>
                <w:rFonts w:ascii="Century Gothic" w:hAnsi="Century Gothic" w:cs="Tahoma"/>
                <w:b/>
                <w:sz w:val="16"/>
                <w:szCs w:val="16"/>
              </w:rPr>
            </w:pPr>
            <w:r w:rsidRPr="00FE6729">
              <w:rPr>
                <w:rFonts w:ascii="Century Gothic" w:hAnsi="Century Gothic" w:cs="Tahoma"/>
                <w:b/>
                <w:sz w:val="16"/>
                <w:szCs w:val="16"/>
              </w:rPr>
              <w:t>3 806,10</w:t>
            </w:r>
          </w:p>
        </w:tc>
      </w:tr>
      <w:tr w:rsidR="00DB6909" w14:paraId="02F9A287" w14:textId="77777777" w:rsidTr="002D24A4">
        <w:trPr>
          <w:trHeight w:val="257"/>
        </w:trPr>
        <w:tc>
          <w:tcPr>
            <w:tcW w:w="3242" w:type="dxa"/>
          </w:tcPr>
          <w:p w14:paraId="74A06ECC" w14:textId="77777777" w:rsidR="00DB6909" w:rsidRPr="00FE6729" w:rsidRDefault="00DB6909" w:rsidP="002D24A4">
            <w:pPr>
              <w:rPr>
                <w:rFonts w:ascii="Century Gothic" w:hAnsi="Century Gothic" w:cs="Tahoma"/>
                <w:b/>
                <w:sz w:val="16"/>
                <w:szCs w:val="16"/>
              </w:rPr>
            </w:pPr>
            <w:r w:rsidRPr="00FE6729">
              <w:rPr>
                <w:rFonts w:ascii="Century Gothic" w:hAnsi="Century Gothic" w:cs="Tahoma"/>
                <w:b/>
                <w:sz w:val="16"/>
                <w:szCs w:val="16"/>
              </w:rPr>
              <w:t>Reste à charge</w:t>
            </w:r>
          </w:p>
        </w:tc>
        <w:tc>
          <w:tcPr>
            <w:tcW w:w="3242" w:type="dxa"/>
          </w:tcPr>
          <w:p w14:paraId="49C76EFC" w14:textId="77777777" w:rsidR="00DB6909" w:rsidRPr="00FE6729" w:rsidRDefault="00DB6909" w:rsidP="002D24A4">
            <w:pPr>
              <w:rPr>
                <w:rFonts w:ascii="Century Gothic" w:hAnsi="Century Gothic" w:cs="Tahoma"/>
                <w:b/>
                <w:sz w:val="16"/>
                <w:szCs w:val="16"/>
              </w:rPr>
            </w:pPr>
            <w:r w:rsidRPr="00FE6729">
              <w:rPr>
                <w:rFonts w:ascii="Century Gothic" w:hAnsi="Century Gothic" w:cs="Tahoma"/>
                <w:b/>
                <w:sz w:val="16"/>
                <w:szCs w:val="16"/>
              </w:rPr>
              <w:t>3 806,10</w:t>
            </w:r>
          </w:p>
        </w:tc>
      </w:tr>
      <w:tr w:rsidR="00DB6909" w14:paraId="1902D480" w14:textId="77777777" w:rsidTr="002D24A4">
        <w:trPr>
          <w:trHeight w:val="77"/>
        </w:trPr>
        <w:tc>
          <w:tcPr>
            <w:tcW w:w="3242" w:type="dxa"/>
          </w:tcPr>
          <w:p w14:paraId="3DDCB483" w14:textId="77777777" w:rsidR="00DB6909" w:rsidRDefault="00DB6909" w:rsidP="002D24A4">
            <w:pPr>
              <w:rPr>
                <w:rFonts w:ascii="Century Gothic" w:hAnsi="Century Gothic" w:cs="Tahoma"/>
                <w:bCs/>
                <w:sz w:val="16"/>
                <w:szCs w:val="16"/>
              </w:rPr>
            </w:pPr>
          </w:p>
        </w:tc>
        <w:tc>
          <w:tcPr>
            <w:tcW w:w="3242" w:type="dxa"/>
          </w:tcPr>
          <w:p w14:paraId="5705EA85" w14:textId="77777777" w:rsidR="00DB6909" w:rsidRDefault="00DB6909" w:rsidP="002D24A4">
            <w:pPr>
              <w:rPr>
                <w:rFonts w:ascii="Century Gothic" w:hAnsi="Century Gothic" w:cs="Tahoma"/>
                <w:bCs/>
                <w:sz w:val="16"/>
                <w:szCs w:val="16"/>
              </w:rPr>
            </w:pPr>
          </w:p>
        </w:tc>
      </w:tr>
    </w:tbl>
    <w:p w14:paraId="66339C0B" w14:textId="77777777" w:rsidR="00DB6909" w:rsidRPr="00E63DF5" w:rsidRDefault="00DB6909" w:rsidP="00DB6909">
      <w:pPr>
        <w:spacing w:after="0" w:line="240" w:lineRule="auto"/>
        <w:rPr>
          <w:rFonts w:ascii="Century Gothic" w:hAnsi="Century Gothic"/>
          <w:bCs/>
          <w:sz w:val="18"/>
          <w:szCs w:val="18"/>
        </w:rPr>
      </w:pPr>
    </w:p>
    <w:p w14:paraId="102E1A12" w14:textId="4FCCD5D6" w:rsidR="00A163F6" w:rsidRDefault="00DB6909" w:rsidP="00873C95">
      <w:pPr>
        <w:spacing w:after="0" w:line="240" w:lineRule="auto"/>
        <w:rPr>
          <w:rFonts w:ascii="Century Gothic" w:hAnsi="Century Gothic"/>
          <w:sz w:val="18"/>
          <w:szCs w:val="18"/>
        </w:rPr>
      </w:pPr>
      <w:r>
        <w:rPr>
          <w:rFonts w:ascii="Century Gothic" w:hAnsi="Century Gothic"/>
          <w:sz w:val="18"/>
          <w:szCs w:val="18"/>
        </w:rPr>
        <w:t xml:space="preserve">Cette mise en sécurité </w:t>
      </w:r>
      <w:r w:rsidR="00B26B0C">
        <w:rPr>
          <w:rFonts w:ascii="Century Gothic" w:hAnsi="Century Gothic"/>
          <w:sz w:val="18"/>
          <w:szCs w:val="18"/>
        </w:rPr>
        <w:t>vise à mettre en sécurité la voie communale et ses usager</w:t>
      </w:r>
      <w:r w:rsidR="001B2ECF">
        <w:rPr>
          <w:rFonts w:ascii="Century Gothic" w:hAnsi="Century Gothic"/>
          <w:sz w:val="18"/>
          <w:szCs w:val="18"/>
        </w:rPr>
        <w:t>s. A</w:t>
      </w:r>
      <w:r>
        <w:rPr>
          <w:rFonts w:ascii="Century Gothic" w:hAnsi="Century Gothic"/>
          <w:sz w:val="18"/>
          <w:szCs w:val="18"/>
        </w:rPr>
        <w:t xml:space="preserve"> rassurer les habitants de Vazeilles.</w:t>
      </w:r>
    </w:p>
    <w:p w14:paraId="210F7FE3" w14:textId="77777777" w:rsidR="00071ACD" w:rsidRPr="00BE7DAB" w:rsidRDefault="00071ACD" w:rsidP="00873C95">
      <w:pPr>
        <w:spacing w:after="0" w:line="240" w:lineRule="auto"/>
        <w:rPr>
          <w:rFonts w:ascii="Century Gothic" w:hAnsi="Century Gothic"/>
          <w:sz w:val="18"/>
          <w:szCs w:val="18"/>
        </w:rPr>
      </w:pPr>
    </w:p>
    <w:p w14:paraId="74FF3F2F" w14:textId="3CB6CD87" w:rsidR="00071ACD" w:rsidRDefault="00D662C5" w:rsidP="00071ACD">
      <w:pPr>
        <w:spacing w:after="0" w:line="240" w:lineRule="auto"/>
        <w:rPr>
          <w:rFonts w:ascii="Century Gothic" w:hAnsi="Century Gothic" w:cs="Tahoma"/>
          <w:b/>
          <w:sz w:val="16"/>
          <w:szCs w:val="16"/>
        </w:rPr>
      </w:pPr>
      <w:r w:rsidRPr="00BE7DAB">
        <w:rPr>
          <w:rFonts w:ascii="Century Gothic" w:hAnsi="Century Gothic"/>
          <w:b/>
          <w:bCs/>
          <w:sz w:val="18"/>
          <w:szCs w:val="18"/>
        </w:rPr>
        <w:t xml:space="preserve">Le Conseil Municipal, après en avoir délibéré, décide à l’unanimité, </w:t>
      </w:r>
      <w:r w:rsidR="00071ACD">
        <w:rPr>
          <w:rFonts w:ascii="Century Gothic" w:hAnsi="Century Gothic" w:cs="Tahoma"/>
          <w:b/>
          <w:sz w:val="16"/>
          <w:szCs w:val="16"/>
        </w:rPr>
        <w:t>de demander la participation financière au titre de la répartition des amendes de police pour le projet :</w:t>
      </w:r>
    </w:p>
    <w:p w14:paraId="3893FB0F" w14:textId="532B5968" w:rsidR="00071ACD" w:rsidRDefault="00071ACD" w:rsidP="00071ACD">
      <w:pPr>
        <w:spacing w:after="0" w:line="240" w:lineRule="auto"/>
        <w:rPr>
          <w:rFonts w:ascii="Century Gothic" w:hAnsi="Century Gothic" w:cs="Tahoma"/>
          <w:b/>
          <w:sz w:val="16"/>
          <w:szCs w:val="16"/>
        </w:rPr>
      </w:pPr>
      <w:r>
        <w:rPr>
          <w:rFonts w:ascii="Century Gothic" w:hAnsi="Century Gothic" w:cs="Tahoma"/>
          <w:b/>
          <w:sz w:val="16"/>
          <w:szCs w:val="16"/>
        </w:rPr>
        <w:t>« </w:t>
      </w:r>
      <w:proofErr w:type="gramStart"/>
      <w:r>
        <w:rPr>
          <w:rFonts w:ascii="Century Gothic" w:hAnsi="Century Gothic" w:cs="Tahoma"/>
          <w:b/>
          <w:sz w:val="16"/>
          <w:szCs w:val="16"/>
        </w:rPr>
        <w:t>sécurisation</w:t>
      </w:r>
      <w:proofErr w:type="gramEnd"/>
      <w:r>
        <w:rPr>
          <w:rFonts w:ascii="Century Gothic" w:hAnsi="Century Gothic" w:cs="Tahoma"/>
          <w:b/>
          <w:sz w:val="16"/>
          <w:szCs w:val="16"/>
        </w:rPr>
        <w:t xml:space="preserve"> du chemin de Vazeilles au niveau de la parcelle ZB3 … » et, d’autoriser Mme le Maire à instruire et signer tous documents relatifs à cette opération.</w:t>
      </w:r>
    </w:p>
    <w:p w14:paraId="1BFC5B46" w14:textId="3B465F00" w:rsidR="00A163F6" w:rsidRPr="00BE7DAB" w:rsidRDefault="00A163F6" w:rsidP="00D662C5">
      <w:pPr>
        <w:spacing w:after="0" w:line="240" w:lineRule="auto"/>
        <w:rPr>
          <w:rFonts w:ascii="Century Gothic" w:hAnsi="Century Gothic"/>
          <w:sz w:val="18"/>
          <w:szCs w:val="18"/>
        </w:rPr>
      </w:pPr>
    </w:p>
    <w:p w14:paraId="54FED68C" w14:textId="60235899" w:rsidR="008F3E11" w:rsidRDefault="008F3E11" w:rsidP="008F3E11">
      <w:pPr>
        <w:spacing w:after="0" w:line="240" w:lineRule="auto"/>
        <w:rPr>
          <w:rFonts w:ascii="Century Gothic" w:hAnsi="Century Gothic"/>
          <w:bCs/>
          <w:sz w:val="18"/>
          <w:szCs w:val="18"/>
        </w:rPr>
      </w:pPr>
      <w:r w:rsidRPr="008F3E11">
        <w:rPr>
          <w:rFonts w:ascii="Century Gothic" w:hAnsi="Century Gothic"/>
          <w:b/>
          <w:sz w:val="18"/>
          <w:szCs w:val="18"/>
          <w:u w:val="single"/>
        </w:rPr>
        <w:t>3 – Délibération portant sur la rémunération de l’agent recenseur,</w:t>
      </w:r>
    </w:p>
    <w:p w14:paraId="470ABFCC" w14:textId="065D3DCE" w:rsidR="008F3E11" w:rsidRDefault="008F3E11" w:rsidP="008F3E11">
      <w:pPr>
        <w:spacing w:after="0" w:line="240" w:lineRule="auto"/>
        <w:rPr>
          <w:rFonts w:ascii="Century Gothic" w:hAnsi="Century Gothic"/>
          <w:bCs/>
          <w:sz w:val="18"/>
          <w:szCs w:val="18"/>
        </w:rPr>
      </w:pPr>
      <w:r>
        <w:rPr>
          <w:rFonts w:ascii="Century Gothic" w:hAnsi="Century Gothic"/>
          <w:bCs/>
          <w:sz w:val="18"/>
          <w:szCs w:val="18"/>
        </w:rPr>
        <w:t xml:space="preserve">Mme le Maire rappelle que la campagne de recensement a démarré le 19 janvier et se poursuit jusqu’au 18 février 2023. Et, profite de ce conseil pour remercier François VIALLET pour son efficacité et sa rigueur sur ce dossier. </w:t>
      </w:r>
    </w:p>
    <w:p w14:paraId="4218C667" w14:textId="6DDDC15E" w:rsidR="008F3E11" w:rsidRPr="008F3E11" w:rsidRDefault="008F3E11" w:rsidP="008F3E11">
      <w:pPr>
        <w:spacing w:after="0" w:line="240" w:lineRule="auto"/>
        <w:rPr>
          <w:rFonts w:ascii="Century Gothic" w:hAnsi="Century Gothic"/>
          <w:bCs/>
          <w:sz w:val="18"/>
          <w:szCs w:val="18"/>
        </w:rPr>
      </w:pPr>
      <w:r>
        <w:rPr>
          <w:rFonts w:ascii="Century Gothic" w:hAnsi="Century Gothic"/>
          <w:bCs/>
          <w:sz w:val="18"/>
          <w:szCs w:val="18"/>
        </w:rPr>
        <w:t>L’état aide les communes pour cette opération de recensement, en versant aux communes une indemnité, selon le nombre de foyers et d’habitants recensés (comme pour les élections). Le travail étant presque terminé, Mme le Maire propose de rémunérer ce mois-ci, l’agent recenseur,</w:t>
      </w:r>
      <w:r w:rsidR="00B26B0C">
        <w:rPr>
          <w:rFonts w:ascii="Century Gothic" w:hAnsi="Century Gothic"/>
          <w:bCs/>
          <w:sz w:val="18"/>
          <w:szCs w:val="18"/>
        </w:rPr>
        <w:t xml:space="preserve"> en l’</w:t>
      </w:r>
      <w:r w:rsidR="00E8208D">
        <w:rPr>
          <w:rFonts w:ascii="Century Gothic" w:hAnsi="Century Gothic"/>
          <w:bCs/>
          <w:sz w:val="18"/>
          <w:szCs w:val="18"/>
        </w:rPr>
        <w:t>occurrence</w:t>
      </w:r>
      <w:r>
        <w:rPr>
          <w:rFonts w:ascii="Century Gothic" w:hAnsi="Century Gothic"/>
          <w:bCs/>
          <w:sz w:val="18"/>
          <w:szCs w:val="18"/>
        </w:rPr>
        <w:t xml:space="preserve">, la secrétaire de Mairie, à hauteur de 500 € ; sachant les charges sociales sont à la charge de la commune. Une consultation auprès des communes voisines </w:t>
      </w:r>
      <w:r w:rsidR="00B26B0C">
        <w:rPr>
          <w:rFonts w:ascii="Century Gothic" w:hAnsi="Century Gothic"/>
          <w:bCs/>
          <w:sz w:val="18"/>
          <w:szCs w:val="18"/>
        </w:rPr>
        <w:t xml:space="preserve">a été </w:t>
      </w:r>
      <w:r>
        <w:rPr>
          <w:rFonts w:ascii="Century Gothic" w:hAnsi="Century Gothic"/>
          <w:bCs/>
          <w:sz w:val="18"/>
          <w:szCs w:val="18"/>
        </w:rPr>
        <w:t>fait</w:t>
      </w:r>
      <w:r w:rsidR="00B26B0C">
        <w:rPr>
          <w:rFonts w:ascii="Century Gothic" w:hAnsi="Century Gothic"/>
          <w:bCs/>
          <w:sz w:val="18"/>
          <w:szCs w:val="18"/>
        </w:rPr>
        <w:t xml:space="preserve">e, il apparaît que </w:t>
      </w:r>
      <w:r>
        <w:rPr>
          <w:rFonts w:ascii="Century Gothic" w:hAnsi="Century Gothic"/>
          <w:bCs/>
          <w:sz w:val="18"/>
          <w:szCs w:val="18"/>
        </w:rPr>
        <w:t xml:space="preserve">nous sommes dans les mêmes </w:t>
      </w:r>
      <w:r w:rsidR="00B26B0C">
        <w:rPr>
          <w:rFonts w:ascii="Century Gothic" w:hAnsi="Century Gothic"/>
          <w:bCs/>
          <w:sz w:val="18"/>
          <w:szCs w:val="18"/>
        </w:rPr>
        <w:t>valeurs</w:t>
      </w:r>
      <w:r>
        <w:rPr>
          <w:rFonts w:ascii="Century Gothic" w:hAnsi="Century Gothic"/>
          <w:bCs/>
          <w:sz w:val="18"/>
          <w:szCs w:val="18"/>
        </w:rPr>
        <w:t>.</w:t>
      </w:r>
    </w:p>
    <w:p w14:paraId="7F5E94FF" w14:textId="77777777" w:rsidR="008F3E11" w:rsidRPr="008F3E11" w:rsidRDefault="008F3E11" w:rsidP="008F3E11">
      <w:pPr>
        <w:spacing w:after="0" w:line="240" w:lineRule="auto"/>
        <w:rPr>
          <w:rFonts w:ascii="Century Gothic" w:hAnsi="Century Gothic"/>
          <w:bCs/>
          <w:sz w:val="18"/>
          <w:szCs w:val="18"/>
        </w:rPr>
      </w:pPr>
    </w:p>
    <w:p w14:paraId="1701D965" w14:textId="77777777" w:rsidR="000956B5" w:rsidRDefault="000956B5" w:rsidP="000956B5">
      <w:pPr>
        <w:spacing w:after="0" w:line="240" w:lineRule="auto"/>
        <w:rPr>
          <w:rFonts w:ascii="Century Gothic" w:hAnsi="Century Gothic" w:cs="Tahoma"/>
          <w:b/>
          <w:sz w:val="16"/>
          <w:szCs w:val="16"/>
        </w:rPr>
      </w:pPr>
      <w:r w:rsidRPr="00411CAF">
        <w:rPr>
          <w:rFonts w:ascii="Century Gothic" w:hAnsi="Century Gothic" w:cs="Tahoma"/>
          <w:b/>
          <w:sz w:val="16"/>
          <w:szCs w:val="16"/>
        </w:rPr>
        <w:t xml:space="preserve">Le Conseil Municipal, après en avoir délibéré, </w:t>
      </w:r>
      <w:r w:rsidRPr="000956B5">
        <w:rPr>
          <w:rFonts w:ascii="Century Gothic" w:hAnsi="Century Gothic" w:cs="Tahoma"/>
          <w:b/>
          <w:sz w:val="16"/>
          <w:szCs w:val="16"/>
        </w:rPr>
        <w:t>décide à l’unanimité</w:t>
      </w:r>
      <w:r w:rsidRPr="00411CAF">
        <w:rPr>
          <w:rFonts w:ascii="Century Gothic" w:hAnsi="Century Gothic" w:cs="Tahoma"/>
          <w:b/>
          <w:sz w:val="16"/>
          <w:szCs w:val="16"/>
        </w:rPr>
        <w:t>,</w:t>
      </w:r>
      <w:r>
        <w:rPr>
          <w:rFonts w:ascii="Century Gothic" w:hAnsi="Century Gothic" w:cs="Tahoma"/>
          <w:b/>
          <w:sz w:val="16"/>
          <w:szCs w:val="16"/>
        </w:rPr>
        <w:t xml:space="preserve"> de fixer la rémunération des agents recenseurs comme suit :</w:t>
      </w:r>
    </w:p>
    <w:p w14:paraId="3CFDA5EC" w14:textId="24B82D86" w:rsidR="000956B5" w:rsidRPr="000956B5" w:rsidRDefault="000956B5">
      <w:pPr>
        <w:pStyle w:val="Paragraphedeliste"/>
        <w:numPr>
          <w:ilvl w:val="0"/>
          <w:numId w:val="2"/>
        </w:numPr>
        <w:spacing w:after="0" w:line="240" w:lineRule="auto"/>
        <w:rPr>
          <w:rFonts w:ascii="Century Gothic" w:hAnsi="Century Gothic" w:cs="Tahoma"/>
          <w:b/>
          <w:sz w:val="16"/>
          <w:szCs w:val="16"/>
        </w:rPr>
      </w:pPr>
      <w:r>
        <w:rPr>
          <w:rFonts w:ascii="Century Gothic" w:hAnsi="Century Gothic" w:cs="Tahoma"/>
          <w:b/>
          <w:sz w:val="16"/>
          <w:szCs w:val="16"/>
        </w:rPr>
        <w:t xml:space="preserve">500 </w:t>
      </w:r>
      <w:r w:rsidRPr="000956B5">
        <w:rPr>
          <w:rFonts w:ascii="Century Gothic" w:hAnsi="Century Gothic" w:cs="Tahoma"/>
          <w:b/>
          <w:sz w:val="16"/>
          <w:szCs w:val="16"/>
        </w:rPr>
        <w:t>€ pour l’intégralité de la campagne de recensement du 19 janvier au 18 février 2023,</w:t>
      </w:r>
    </w:p>
    <w:p w14:paraId="69D32B58" w14:textId="77777777" w:rsidR="000956B5" w:rsidRPr="00F81FDB" w:rsidRDefault="000956B5">
      <w:pPr>
        <w:pStyle w:val="Paragraphedeliste"/>
        <w:numPr>
          <w:ilvl w:val="0"/>
          <w:numId w:val="2"/>
        </w:numPr>
        <w:spacing w:after="0" w:line="240" w:lineRule="auto"/>
        <w:rPr>
          <w:rFonts w:ascii="Century Gothic" w:hAnsi="Century Gothic" w:cs="Tahoma"/>
          <w:b/>
          <w:sz w:val="16"/>
          <w:szCs w:val="16"/>
        </w:rPr>
      </w:pPr>
      <w:r w:rsidRPr="00F81FDB">
        <w:rPr>
          <w:rFonts w:ascii="Century Gothic" w:hAnsi="Century Gothic" w:cs="Tahoma"/>
          <w:b/>
          <w:sz w:val="16"/>
          <w:szCs w:val="16"/>
        </w:rPr>
        <w:t>Que ces tarifs ne comprennent pas les charges sociales qui restent à la charge de la commune,</w:t>
      </w:r>
    </w:p>
    <w:p w14:paraId="6532BC4A" w14:textId="07D8F2F8" w:rsidR="000956B5" w:rsidRPr="00F81FDB" w:rsidRDefault="000956B5">
      <w:pPr>
        <w:pStyle w:val="Paragraphedeliste"/>
        <w:numPr>
          <w:ilvl w:val="0"/>
          <w:numId w:val="2"/>
        </w:numPr>
        <w:spacing w:after="0" w:line="240" w:lineRule="auto"/>
        <w:rPr>
          <w:rFonts w:ascii="Century Gothic" w:hAnsi="Century Gothic" w:cs="Tahoma"/>
          <w:b/>
          <w:sz w:val="16"/>
          <w:szCs w:val="16"/>
        </w:rPr>
      </w:pPr>
      <w:r w:rsidRPr="00F81FDB">
        <w:rPr>
          <w:rFonts w:ascii="Century Gothic" w:hAnsi="Century Gothic" w:cs="Tahoma"/>
          <w:b/>
          <w:sz w:val="16"/>
          <w:szCs w:val="16"/>
        </w:rPr>
        <w:t>Que les crédits nécessaires soient inscrits au budget de l’exercice 2023 au chapitre 12, fonction 21 – article 6413, en ce qui concerne l’indemnité allouée à l’agent recenseur</w:t>
      </w:r>
    </w:p>
    <w:p w14:paraId="36876A5C" w14:textId="45F3F35D" w:rsidR="00A163F6" w:rsidRDefault="00A163F6" w:rsidP="00D662C5">
      <w:pPr>
        <w:spacing w:after="0" w:line="240" w:lineRule="auto"/>
        <w:rPr>
          <w:rFonts w:ascii="Century Gothic" w:hAnsi="Century Gothic"/>
          <w:sz w:val="18"/>
          <w:szCs w:val="18"/>
        </w:rPr>
      </w:pPr>
    </w:p>
    <w:p w14:paraId="43EB41AC" w14:textId="1D183D84" w:rsidR="000956B5" w:rsidRDefault="000956B5" w:rsidP="000956B5">
      <w:pPr>
        <w:spacing w:after="0" w:line="240" w:lineRule="auto"/>
        <w:rPr>
          <w:rFonts w:ascii="Century Gothic" w:hAnsi="Century Gothic"/>
          <w:b/>
          <w:sz w:val="18"/>
          <w:szCs w:val="18"/>
          <w:u w:val="single"/>
        </w:rPr>
      </w:pPr>
      <w:r w:rsidRPr="000956B5">
        <w:rPr>
          <w:rFonts w:ascii="Century Gothic" w:hAnsi="Century Gothic"/>
          <w:b/>
          <w:sz w:val="18"/>
          <w:szCs w:val="18"/>
          <w:u w:val="single"/>
        </w:rPr>
        <w:t>4 – Délibération portant sur le recrutement d’un CDD (surcroît d’activité),</w:t>
      </w:r>
    </w:p>
    <w:p w14:paraId="7D56A373" w14:textId="44840F90" w:rsidR="0066649D" w:rsidRDefault="00C2734C" w:rsidP="00D662C5">
      <w:pPr>
        <w:spacing w:after="0" w:line="240" w:lineRule="auto"/>
        <w:rPr>
          <w:rFonts w:ascii="Century Gothic" w:hAnsi="Century Gothic"/>
          <w:bCs/>
          <w:sz w:val="18"/>
          <w:szCs w:val="18"/>
        </w:rPr>
      </w:pPr>
      <w:r>
        <w:rPr>
          <w:rFonts w:ascii="Century Gothic" w:hAnsi="Century Gothic"/>
          <w:bCs/>
          <w:sz w:val="18"/>
          <w:szCs w:val="18"/>
        </w:rPr>
        <w:t>Mme le Maire expose qu</w:t>
      </w:r>
      <w:r w:rsidR="009E4C0D">
        <w:rPr>
          <w:rFonts w:ascii="Century Gothic" w:hAnsi="Century Gothic"/>
          <w:bCs/>
          <w:sz w:val="18"/>
          <w:szCs w:val="18"/>
        </w:rPr>
        <w:t>e dans le cadre de la montée en compétence de la secrétaire de Mairie, notamment sur le budget, il est nécessaire de lui proposer un accompagnement et une formation.</w:t>
      </w:r>
      <w:r w:rsidR="00481478">
        <w:rPr>
          <w:rFonts w:ascii="Century Gothic" w:hAnsi="Century Gothic"/>
          <w:bCs/>
          <w:sz w:val="18"/>
          <w:szCs w:val="18"/>
        </w:rPr>
        <w:t xml:space="preserve"> Le choix se porte sur la venue d</w:t>
      </w:r>
      <w:r w:rsidR="009E4C0D">
        <w:rPr>
          <w:rFonts w:ascii="Century Gothic" w:hAnsi="Century Gothic"/>
          <w:bCs/>
          <w:sz w:val="18"/>
          <w:szCs w:val="18"/>
        </w:rPr>
        <w:t xml:space="preserve">e Mme </w:t>
      </w:r>
      <w:r w:rsidR="00481478">
        <w:rPr>
          <w:rFonts w:ascii="Century Gothic" w:hAnsi="Century Gothic"/>
          <w:bCs/>
          <w:sz w:val="18"/>
          <w:szCs w:val="18"/>
        </w:rPr>
        <w:t>Alexandra CHARRET, secrétaire de mairie à Aiguèze, pour parfaire la formation</w:t>
      </w:r>
      <w:r w:rsidR="009E4C0D">
        <w:rPr>
          <w:rFonts w:ascii="Century Gothic" w:hAnsi="Century Gothic"/>
          <w:bCs/>
          <w:sz w:val="18"/>
          <w:szCs w:val="18"/>
        </w:rPr>
        <w:t>.</w:t>
      </w:r>
    </w:p>
    <w:p w14:paraId="4301E5E9" w14:textId="6F502689" w:rsidR="00481478" w:rsidRDefault="00481478" w:rsidP="00D662C5">
      <w:pPr>
        <w:spacing w:after="0" w:line="240" w:lineRule="auto"/>
        <w:rPr>
          <w:rFonts w:ascii="Century Gothic" w:hAnsi="Century Gothic"/>
          <w:bCs/>
          <w:sz w:val="18"/>
          <w:szCs w:val="18"/>
        </w:rPr>
      </w:pPr>
      <w:r>
        <w:rPr>
          <w:rFonts w:ascii="Century Gothic" w:hAnsi="Century Gothic"/>
          <w:bCs/>
          <w:sz w:val="18"/>
          <w:szCs w:val="18"/>
        </w:rPr>
        <w:t>Ce CDD débuterait le 1</w:t>
      </w:r>
      <w:r w:rsidRPr="00481478">
        <w:rPr>
          <w:rFonts w:ascii="Century Gothic" w:hAnsi="Century Gothic"/>
          <w:bCs/>
          <w:sz w:val="18"/>
          <w:szCs w:val="18"/>
          <w:vertAlign w:val="superscript"/>
        </w:rPr>
        <w:t>er</w:t>
      </w:r>
      <w:r>
        <w:rPr>
          <w:rFonts w:ascii="Century Gothic" w:hAnsi="Century Gothic"/>
          <w:bCs/>
          <w:sz w:val="18"/>
          <w:szCs w:val="18"/>
        </w:rPr>
        <w:t xml:space="preserve"> février, à raison de 3 heures hebdomadaire, soit 13 heures par mois.</w:t>
      </w:r>
    </w:p>
    <w:p w14:paraId="65BFA08C" w14:textId="037EFED1" w:rsidR="00481478" w:rsidRDefault="00481478" w:rsidP="00D662C5">
      <w:pPr>
        <w:spacing w:after="0" w:line="240" w:lineRule="auto"/>
        <w:rPr>
          <w:rFonts w:ascii="Century Gothic" w:hAnsi="Century Gothic"/>
          <w:bCs/>
          <w:sz w:val="18"/>
          <w:szCs w:val="18"/>
        </w:rPr>
      </w:pPr>
    </w:p>
    <w:p w14:paraId="7E89E0B6" w14:textId="77777777" w:rsidR="00481478" w:rsidRPr="00481478" w:rsidRDefault="00481478" w:rsidP="00481478">
      <w:pPr>
        <w:spacing w:after="0" w:line="240" w:lineRule="auto"/>
        <w:rPr>
          <w:rFonts w:ascii="Century Gothic" w:hAnsi="Century Gothic" w:cs="Tahoma"/>
          <w:b/>
          <w:sz w:val="16"/>
          <w:szCs w:val="16"/>
        </w:rPr>
      </w:pPr>
      <w:r w:rsidRPr="00481478">
        <w:rPr>
          <w:rFonts w:ascii="Century Gothic" w:hAnsi="Century Gothic" w:cs="Tahoma"/>
          <w:b/>
          <w:sz w:val="16"/>
          <w:szCs w:val="16"/>
        </w:rPr>
        <w:t>Le Conseil Municipal, après en avoir délibéré, à l’unanimité, décide :</w:t>
      </w:r>
    </w:p>
    <w:p w14:paraId="0A7EB469" w14:textId="77777777" w:rsidR="00481478" w:rsidRPr="00481478" w:rsidRDefault="00481478">
      <w:pPr>
        <w:pStyle w:val="Paragraphedeliste"/>
        <w:numPr>
          <w:ilvl w:val="0"/>
          <w:numId w:val="3"/>
        </w:numPr>
        <w:spacing w:after="0" w:line="240" w:lineRule="auto"/>
        <w:rPr>
          <w:rFonts w:ascii="Century Gothic" w:hAnsi="Century Gothic" w:cs="Tahoma"/>
          <w:b/>
          <w:sz w:val="16"/>
          <w:szCs w:val="16"/>
        </w:rPr>
      </w:pPr>
      <w:r w:rsidRPr="00481478">
        <w:rPr>
          <w:rFonts w:ascii="Century Gothic" w:hAnsi="Century Gothic" w:cs="Tahoma"/>
          <w:b/>
          <w:sz w:val="16"/>
          <w:szCs w:val="16"/>
        </w:rPr>
        <w:t>De créer un emploi non permanent d’Adjoint Administratif Principal 1</w:t>
      </w:r>
      <w:r w:rsidRPr="00481478">
        <w:rPr>
          <w:rFonts w:ascii="Century Gothic" w:hAnsi="Century Gothic" w:cs="Tahoma"/>
          <w:b/>
          <w:sz w:val="16"/>
          <w:szCs w:val="16"/>
          <w:vertAlign w:val="superscript"/>
        </w:rPr>
        <w:t>ère</w:t>
      </w:r>
      <w:r w:rsidRPr="00481478">
        <w:rPr>
          <w:rFonts w:ascii="Century Gothic" w:hAnsi="Century Gothic" w:cs="Tahoma"/>
          <w:b/>
          <w:sz w:val="16"/>
          <w:szCs w:val="16"/>
        </w:rPr>
        <w:t xml:space="preserve"> classe pour un accroissement temporaire d’activités à temps non complet, à raison de 3 heures hebdomadaires, soit 13 heures par mois</w:t>
      </w:r>
    </w:p>
    <w:p w14:paraId="39DBD139" w14:textId="77777777" w:rsidR="00481478" w:rsidRPr="00481478" w:rsidRDefault="00481478">
      <w:pPr>
        <w:pStyle w:val="Paragraphedeliste"/>
        <w:numPr>
          <w:ilvl w:val="0"/>
          <w:numId w:val="3"/>
        </w:numPr>
        <w:spacing w:after="0" w:line="240" w:lineRule="auto"/>
        <w:rPr>
          <w:rFonts w:ascii="Century Gothic" w:hAnsi="Century Gothic" w:cs="Tahoma"/>
          <w:b/>
          <w:sz w:val="16"/>
          <w:szCs w:val="16"/>
        </w:rPr>
      </w:pPr>
      <w:r w:rsidRPr="00481478">
        <w:rPr>
          <w:rFonts w:ascii="Century Gothic" w:hAnsi="Century Gothic" w:cs="Tahoma"/>
          <w:b/>
          <w:sz w:val="16"/>
          <w:szCs w:val="16"/>
        </w:rPr>
        <w:t>Que la rémunération est fixée sur la base de la grille indiciaire relevant du grade d’Adjoint Administratif principal 1</w:t>
      </w:r>
      <w:r w:rsidRPr="00481478">
        <w:rPr>
          <w:rFonts w:ascii="Century Gothic" w:hAnsi="Century Gothic" w:cs="Tahoma"/>
          <w:b/>
          <w:sz w:val="16"/>
          <w:szCs w:val="16"/>
          <w:vertAlign w:val="superscript"/>
        </w:rPr>
        <w:t>ère</w:t>
      </w:r>
      <w:r w:rsidRPr="00481478">
        <w:rPr>
          <w:rFonts w:ascii="Century Gothic" w:hAnsi="Century Gothic" w:cs="Tahoma"/>
          <w:b/>
          <w:sz w:val="16"/>
          <w:szCs w:val="16"/>
        </w:rPr>
        <w:t xml:space="preserve"> classe,</w:t>
      </w:r>
    </w:p>
    <w:p w14:paraId="40F65092" w14:textId="77777777" w:rsidR="00481478" w:rsidRPr="00481478" w:rsidRDefault="00481478">
      <w:pPr>
        <w:pStyle w:val="Paragraphedeliste"/>
        <w:numPr>
          <w:ilvl w:val="0"/>
          <w:numId w:val="3"/>
        </w:numPr>
        <w:spacing w:after="0" w:line="240" w:lineRule="auto"/>
        <w:rPr>
          <w:rFonts w:ascii="Century Gothic" w:hAnsi="Century Gothic" w:cs="Tahoma"/>
          <w:b/>
          <w:sz w:val="16"/>
          <w:szCs w:val="16"/>
        </w:rPr>
      </w:pPr>
      <w:r w:rsidRPr="00481478">
        <w:rPr>
          <w:rFonts w:ascii="Century Gothic" w:hAnsi="Century Gothic" w:cs="Tahoma"/>
          <w:b/>
          <w:sz w:val="16"/>
          <w:szCs w:val="16"/>
        </w:rPr>
        <w:t>Que les dispositions de la présente délibération prendront effet au 01 mars 2023 et se termineront le 31 juillet 2023,</w:t>
      </w:r>
    </w:p>
    <w:p w14:paraId="3A02573E" w14:textId="6F05E91D" w:rsidR="00481478" w:rsidRPr="00481478" w:rsidRDefault="00481478">
      <w:pPr>
        <w:pStyle w:val="Paragraphedeliste"/>
        <w:numPr>
          <w:ilvl w:val="0"/>
          <w:numId w:val="3"/>
        </w:numPr>
        <w:spacing w:after="0" w:line="240" w:lineRule="auto"/>
        <w:rPr>
          <w:rFonts w:ascii="Century Gothic" w:hAnsi="Century Gothic"/>
          <w:bCs/>
          <w:sz w:val="18"/>
          <w:szCs w:val="18"/>
        </w:rPr>
      </w:pPr>
      <w:r w:rsidRPr="00481478">
        <w:rPr>
          <w:rFonts w:ascii="Century Gothic" w:hAnsi="Century Gothic" w:cs="Tahoma"/>
          <w:b/>
          <w:sz w:val="16"/>
          <w:szCs w:val="16"/>
        </w:rPr>
        <w:t>Que les dépenses correspondantes seront imputées sur les crédits prévus à cet effet au budget 2023.</w:t>
      </w:r>
    </w:p>
    <w:p w14:paraId="368622D4" w14:textId="09C82174" w:rsidR="00BE7DAB" w:rsidRDefault="00BE7DAB" w:rsidP="0066649D">
      <w:pPr>
        <w:spacing w:after="0" w:line="240" w:lineRule="auto"/>
        <w:rPr>
          <w:rFonts w:ascii="Century Gothic" w:hAnsi="Century Gothic"/>
          <w:sz w:val="18"/>
          <w:szCs w:val="18"/>
        </w:rPr>
      </w:pPr>
    </w:p>
    <w:p w14:paraId="77E5FDA1" w14:textId="4D400C50" w:rsidR="00270716" w:rsidRDefault="00270716" w:rsidP="00270716">
      <w:pPr>
        <w:spacing w:after="0" w:line="240" w:lineRule="auto"/>
        <w:rPr>
          <w:rFonts w:ascii="Century Gothic" w:hAnsi="Century Gothic"/>
          <w:bCs/>
          <w:sz w:val="18"/>
          <w:szCs w:val="18"/>
        </w:rPr>
      </w:pPr>
      <w:r w:rsidRPr="00270716">
        <w:rPr>
          <w:rFonts w:ascii="Century Gothic" w:hAnsi="Century Gothic"/>
          <w:b/>
          <w:sz w:val="18"/>
          <w:szCs w:val="18"/>
          <w:u w:val="single"/>
        </w:rPr>
        <w:t>5 – Délibération portant sur le Fonds de Concours 2022,</w:t>
      </w:r>
    </w:p>
    <w:p w14:paraId="74D414CC" w14:textId="3A177FE9" w:rsidR="001A54A1" w:rsidRDefault="00270716" w:rsidP="001A54A1">
      <w:pPr>
        <w:spacing w:after="0" w:line="240" w:lineRule="auto"/>
        <w:rPr>
          <w:rFonts w:ascii="Century Gothic" w:hAnsi="Century Gothic"/>
          <w:bCs/>
          <w:sz w:val="18"/>
          <w:szCs w:val="18"/>
        </w:rPr>
      </w:pPr>
      <w:r>
        <w:rPr>
          <w:rFonts w:ascii="Century Gothic" w:hAnsi="Century Gothic"/>
          <w:bCs/>
          <w:sz w:val="18"/>
          <w:szCs w:val="18"/>
        </w:rPr>
        <w:t>Les Fonds de Concours sont des subvention</w:t>
      </w:r>
      <w:r w:rsidR="00517E37">
        <w:rPr>
          <w:rFonts w:ascii="Century Gothic" w:hAnsi="Century Gothic"/>
          <w:bCs/>
          <w:sz w:val="18"/>
          <w:szCs w:val="18"/>
        </w:rPr>
        <w:t>s</w:t>
      </w:r>
      <w:r>
        <w:rPr>
          <w:rFonts w:ascii="Century Gothic" w:hAnsi="Century Gothic"/>
          <w:bCs/>
          <w:sz w:val="18"/>
          <w:szCs w:val="18"/>
        </w:rPr>
        <w:t xml:space="preserve"> allouées par l’Agglomération du Gard Rhodanien, pour un montant </w:t>
      </w:r>
      <w:r w:rsidR="00517E37">
        <w:rPr>
          <w:rFonts w:ascii="Century Gothic" w:hAnsi="Century Gothic"/>
          <w:bCs/>
          <w:sz w:val="18"/>
          <w:szCs w:val="18"/>
        </w:rPr>
        <w:t>maximum</w:t>
      </w:r>
      <w:r>
        <w:rPr>
          <w:rFonts w:ascii="Century Gothic" w:hAnsi="Century Gothic"/>
          <w:bCs/>
          <w:sz w:val="18"/>
          <w:szCs w:val="18"/>
        </w:rPr>
        <w:t xml:space="preserve"> de 3 330 € (sur le TTC)</w:t>
      </w:r>
      <w:r w:rsidR="00517E37">
        <w:rPr>
          <w:rFonts w:ascii="Century Gothic" w:hAnsi="Century Gothic"/>
          <w:bCs/>
          <w:sz w:val="18"/>
          <w:szCs w:val="18"/>
        </w:rPr>
        <w:t>. Si le Fonds de Concours n’équivaut pas à la somme, il y aura un reliquat.</w:t>
      </w:r>
    </w:p>
    <w:p w14:paraId="4EA1A01A" w14:textId="0AE47C76" w:rsidR="00517E37" w:rsidRDefault="00517E37" w:rsidP="001A54A1">
      <w:pPr>
        <w:spacing w:after="0" w:line="240" w:lineRule="auto"/>
        <w:rPr>
          <w:rFonts w:ascii="Century Gothic" w:hAnsi="Century Gothic"/>
          <w:bCs/>
          <w:sz w:val="18"/>
          <w:szCs w:val="18"/>
        </w:rPr>
      </w:pPr>
      <w:r>
        <w:rPr>
          <w:rFonts w:ascii="Century Gothic" w:hAnsi="Century Gothic"/>
          <w:bCs/>
          <w:sz w:val="18"/>
          <w:szCs w:val="18"/>
        </w:rPr>
        <w:t>Montant TTC : 6 660 €</w:t>
      </w:r>
    </w:p>
    <w:p w14:paraId="7A876559" w14:textId="63F4828F" w:rsidR="00517E37" w:rsidRDefault="00517E37" w:rsidP="001A54A1">
      <w:pPr>
        <w:spacing w:after="0" w:line="240" w:lineRule="auto"/>
        <w:rPr>
          <w:rFonts w:ascii="Century Gothic" w:hAnsi="Century Gothic"/>
          <w:bCs/>
          <w:sz w:val="18"/>
          <w:szCs w:val="18"/>
        </w:rPr>
      </w:pPr>
      <w:r>
        <w:rPr>
          <w:rFonts w:ascii="Century Gothic" w:hAnsi="Century Gothic"/>
          <w:bCs/>
          <w:sz w:val="18"/>
          <w:szCs w:val="18"/>
        </w:rPr>
        <w:t>TVA : 1 332 € (récupération de la TVA deux ans après)</w:t>
      </w:r>
    </w:p>
    <w:p w14:paraId="3641A12F" w14:textId="603CF7F2" w:rsidR="00517E37" w:rsidRDefault="00517E37" w:rsidP="001A54A1">
      <w:pPr>
        <w:spacing w:after="0" w:line="240" w:lineRule="auto"/>
        <w:rPr>
          <w:rFonts w:ascii="Century Gothic" w:hAnsi="Century Gothic"/>
          <w:bCs/>
          <w:sz w:val="18"/>
          <w:szCs w:val="18"/>
        </w:rPr>
      </w:pPr>
      <w:r>
        <w:rPr>
          <w:rFonts w:ascii="Century Gothic" w:hAnsi="Century Gothic"/>
          <w:bCs/>
          <w:sz w:val="18"/>
          <w:szCs w:val="18"/>
        </w:rPr>
        <w:t>FDC : 3 330 €</w:t>
      </w:r>
    </w:p>
    <w:p w14:paraId="1E00EEA2" w14:textId="1FE1ED37" w:rsidR="00517E37" w:rsidRDefault="00517E37" w:rsidP="001A54A1">
      <w:pPr>
        <w:spacing w:after="0" w:line="240" w:lineRule="auto"/>
        <w:rPr>
          <w:rFonts w:ascii="Century Gothic" w:hAnsi="Century Gothic"/>
          <w:bCs/>
          <w:sz w:val="18"/>
          <w:szCs w:val="18"/>
        </w:rPr>
      </w:pPr>
      <w:r>
        <w:rPr>
          <w:rFonts w:ascii="Century Gothic" w:hAnsi="Century Gothic"/>
          <w:bCs/>
          <w:sz w:val="18"/>
          <w:szCs w:val="18"/>
        </w:rPr>
        <w:t>Autofinancement : 3 330 €</w:t>
      </w:r>
    </w:p>
    <w:p w14:paraId="39562D60" w14:textId="77777777" w:rsidR="00517E37" w:rsidRDefault="00517E37" w:rsidP="001A54A1">
      <w:pPr>
        <w:spacing w:after="0" w:line="240" w:lineRule="auto"/>
        <w:rPr>
          <w:rFonts w:ascii="Century Gothic" w:hAnsi="Century Gothic"/>
          <w:bCs/>
          <w:sz w:val="18"/>
          <w:szCs w:val="18"/>
        </w:rPr>
      </w:pPr>
    </w:p>
    <w:p w14:paraId="3541EA2C" w14:textId="77777777" w:rsidR="00517E37" w:rsidRDefault="00517E37" w:rsidP="00517E37">
      <w:pPr>
        <w:spacing w:after="0" w:line="240" w:lineRule="auto"/>
        <w:rPr>
          <w:rFonts w:ascii="Century Gothic" w:hAnsi="Century Gothic" w:cs="Tahoma"/>
          <w:b/>
          <w:sz w:val="16"/>
          <w:szCs w:val="16"/>
        </w:rPr>
      </w:pPr>
      <w:r>
        <w:rPr>
          <w:rFonts w:ascii="Century Gothic" w:hAnsi="Century Gothic" w:cs="Tahoma"/>
          <w:b/>
          <w:sz w:val="16"/>
          <w:szCs w:val="16"/>
        </w:rPr>
        <w:t>Le Conseil Municipal, après en avoir délibéré, décide à l’unanimité d’approuver l’action soumise à la Communauté d’Agglomération du Gard Rhodanien pour les fonds de concours 2022 et, mandate et autorise le Maire à signer la convention entre la Commune et l’Agglomération et tout acte afférent à cette demande.</w:t>
      </w:r>
    </w:p>
    <w:p w14:paraId="09A05C3F" w14:textId="77777777" w:rsidR="005B1F69" w:rsidRDefault="005B1F69" w:rsidP="005B1F69">
      <w:pPr>
        <w:spacing w:after="0" w:line="240" w:lineRule="auto"/>
        <w:rPr>
          <w:rFonts w:ascii="Century Gothic" w:hAnsi="Century Gothic"/>
          <w:b/>
          <w:sz w:val="18"/>
          <w:szCs w:val="18"/>
        </w:rPr>
      </w:pPr>
    </w:p>
    <w:p w14:paraId="620065CC" w14:textId="7F8C2049" w:rsidR="00761336" w:rsidRPr="00BE7DAB" w:rsidRDefault="00EF710E" w:rsidP="00E30660">
      <w:pPr>
        <w:spacing w:after="0" w:line="240" w:lineRule="auto"/>
        <w:rPr>
          <w:rFonts w:ascii="Century Gothic" w:hAnsi="Century Gothic"/>
          <w:sz w:val="18"/>
          <w:szCs w:val="18"/>
        </w:rPr>
      </w:pPr>
      <w:r w:rsidRPr="00BE7DAB">
        <w:rPr>
          <w:rFonts w:ascii="Century Gothic" w:hAnsi="Century Gothic"/>
          <w:sz w:val="18"/>
          <w:szCs w:val="18"/>
        </w:rPr>
        <w:t>Fin de séance à</w:t>
      </w:r>
      <w:r w:rsidR="008C611B" w:rsidRPr="00BE7DAB">
        <w:rPr>
          <w:rFonts w:ascii="Century Gothic" w:hAnsi="Century Gothic"/>
          <w:sz w:val="18"/>
          <w:szCs w:val="18"/>
        </w:rPr>
        <w:t xml:space="preserve"> 19h</w:t>
      </w:r>
      <w:r w:rsidR="00517E37">
        <w:rPr>
          <w:rFonts w:ascii="Century Gothic" w:hAnsi="Century Gothic"/>
          <w:sz w:val="18"/>
          <w:szCs w:val="18"/>
        </w:rPr>
        <w:t>05</w:t>
      </w:r>
      <w:r w:rsidR="006C0D9A" w:rsidRPr="00BE7DAB">
        <w:rPr>
          <w:rFonts w:ascii="Century Gothic" w:hAnsi="Century Gothic"/>
          <w:sz w:val="18"/>
          <w:szCs w:val="18"/>
        </w:rPr>
        <w:t>.</w:t>
      </w:r>
    </w:p>
    <w:p w14:paraId="0385AA48" w14:textId="77777777" w:rsidR="00761336" w:rsidRPr="00BE7DAB" w:rsidRDefault="00761336" w:rsidP="00E30660">
      <w:pPr>
        <w:spacing w:after="0" w:line="240" w:lineRule="auto"/>
        <w:rPr>
          <w:rFonts w:ascii="Century Gothic" w:hAnsi="Century Gothic"/>
          <w:sz w:val="18"/>
          <w:szCs w:val="18"/>
        </w:rPr>
      </w:pPr>
    </w:p>
    <w:p w14:paraId="73745A43" w14:textId="77777777" w:rsidR="008C611B" w:rsidRPr="00BE7DAB" w:rsidRDefault="008C611B" w:rsidP="00E30660">
      <w:pPr>
        <w:spacing w:after="0" w:line="240" w:lineRule="auto"/>
        <w:rPr>
          <w:rFonts w:ascii="Century Gothic" w:hAnsi="Century Gothic"/>
          <w:sz w:val="18"/>
          <w:szCs w:val="18"/>
        </w:rPr>
      </w:pPr>
    </w:p>
    <w:p w14:paraId="68B5537A" w14:textId="74D34ECB" w:rsidR="00B01FE9" w:rsidRDefault="00EF710E" w:rsidP="00EF710E">
      <w:pPr>
        <w:spacing w:after="0" w:line="240" w:lineRule="auto"/>
        <w:rPr>
          <w:rFonts w:ascii="Century Gothic" w:hAnsi="Century Gothic"/>
          <w:sz w:val="18"/>
          <w:szCs w:val="18"/>
        </w:rPr>
      </w:pPr>
      <w:r w:rsidRPr="00BE7DAB">
        <w:rPr>
          <w:rFonts w:ascii="Century Gothic" w:hAnsi="Century Gothic"/>
          <w:sz w:val="18"/>
          <w:szCs w:val="18"/>
        </w:rPr>
        <w:t>Fait à Salazac, le</w:t>
      </w:r>
      <w:r w:rsidR="00FD65C9" w:rsidRPr="00BE7DAB">
        <w:rPr>
          <w:rFonts w:ascii="Century Gothic" w:hAnsi="Century Gothic"/>
          <w:sz w:val="18"/>
          <w:szCs w:val="18"/>
        </w:rPr>
        <w:t xml:space="preserve"> </w:t>
      </w:r>
      <w:r w:rsidR="00517E37">
        <w:rPr>
          <w:rFonts w:ascii="Century Gothic" w:hAnsi="Century Gothic"/>
          <w:sz w:val="18"/>
          <w:szCs w:val="18"/>
        </w:rPr>
        <w:t>09 février 2023</w:t>
      </w:r>
    </w:p>
    <w:p w14:paraId="5301A2CD" w14:textId="77777777" w:rsidR="00517E37" w:rsidRPr="00BE7DAB" w:rsidRDefault="00517E37" w:rsidP="00EF710E">
      <w:pPr>
        <w:spacing w:after="0" w:line="240" w:lineRule="auto"/>
        <w:rPr>
          <w:rFonts w:ascii="Century Gothic" w:hAnsi="Century Gothic"/>
          <w:sz w:val="18"/>
          <w:szCs w:val="18"/>
        </w:rPr>
      </w:pPr>
    </w:p>
    <w:p w14:paraId="24D10153" w14:textId="678092DA" w:rsidR="00761336" w:rsidRPr="00BE7DAB" w:rsidRDefault="00761336" w:rsidP="00EF710E">
      <w:pPr>
        <w:spacing w:after="0" w:line="240" w:lineRule="auto"/>
        <w:rPr>
          <w:rFonts w:ascii="Century Gothic" w:hAnsi="Century Gothic"/>
          <w:sz w:val="18"/>
          <w:szCs w:val="18"/>
        </w:rPr>
      </w:pPr>
      <w:r w:rsidRPr="00BE7DAB">
        <w:rPr>
          <w:rFonts w:ascii="Century Gothic" w:hAnsi="Century Gothic"/>
          <w:sz w:val="18"/>
          <w:szCs w:val="18"/>
        </w:rPr>
        <w:t>Le Maire,</w:t>
      </w:r>
      <w:r w:rsidR="00B01FE9" w:rsidRPr="00BE7DAB">
        <w:rPr>
          <w:rFonts w:ascii="Century Gothic" w:hAnsi="Century Gothic"/>
          <w:sz w:val="18"/>
          <w:szCs w:val="18"/>
        </w:rPr>
        <w:tab/>
      </w:r>
      <w:r w:rsidR="00B01FE9" w:rsidRPr="00BE7DAB">
        <w:rPr>
          <w:rFonts w:ascii="Century Gothic" w:hAnsi="Century Gothic"/>
          <w:sz w:val="18"/>
          <w:szCs w:val="18"/>
        </w:rPr>
        <w:tab/>
      </w:r>
      <w:r w:rsidR="00B01FE9" w:rsidRPr="00BE7DAB">
        <w:rPr>
          <w:rFonts w:ascii="Century Gothic" w:hAnsi="Century Gothic"/>
          <w:sz w:val="18"/>
          <w:szCs w:val="18"/>
        </w:rPr>
        <w:tab/>
      </w:r>
      <w:r w:rsidR="00B01FE9" w:rsidRPr="00BE7DAB">
        <w:rPr>
          <w:rFonts w:ascii="Century Gothic" w:hAnsi="Century Gothic"/>
          <w:sz w:val="18"/>
          <w:szCs w:val="18"/>
        </w:rPr>
        <w:tab/>
      </w:r>
      <w:r w:rsidR="00B01FE9" w:rsidRPr="00BE7DAB">
        <w:rPr>
          <w:rFonts w:ascii="Century Gothic" w:hAnsi="Century Gothic"/>
          <w:sz w:val="18"/>
          <w:szCs w:val="18"/>
        </w:rPr>
        <w:tab/>
      </w:r>
      <w:r w:rsidR="00B01FE9" w:rsidRPr="00BE7DAB">
        <w:rPr>
          <w:rFonts w:ascii="Century Gothic" w:hAnsi="Century Gothic"/>
          <w:sz w:val="18"/>
          <w:szCs w:val="18"/>
        </w:rPr>
        <w:tab/>
      </w:r>
      <w:r w:rsidR="00B01FE9" w:rsidRPr="00BE7DAB">
        <w:rPr>
          <w:rFonts w:ascii="Century Gothic" w:hAnsi="Century Gothic"/>
          <w:sz w:val="18"/>
          <w:szCs w:val="18"/>
        </w:rPr>
        <w:tab/>
        <w:t>L</w:t>
      </w:r>
      <w:r w:rsidR="00C925DA" w:rsidRPr="00BE7DAB">
        <w:rPr>
          <w:rFonts w:ascii="Century Gothic" w:hAnsi="Century Gothic"/>
          <w:sz w:val="18"/>
          <w:szCs w:val="18"/>
        </w:rPr>
        <w:t>e</w:t>
      </w:r>
      <w:r w:rsidR="00B01FE9" w:rsidRPr="00BE7DAB">
        <w:rPr>
          <w:rFonts w:ascii="Century Gothic" w:hAnsi="Century Gothic"/>
          <w:sz w:val="18"/>
          <w:szCs w:val="18"/>
        </w:rPr>
        <w:t xml:space="preserve"> secrétaire de séance,</w:t>
      </w:r>
    </w:p>
    <w:p w14:paraId="5DFB4D0A" w14:textId="607801BF" w:rsidR="00F96D9A" w:rsidRPr="00BE7DAB" w:rsidRDefault="00761336" w:rsidP="00EF710E">
      <w:pPr>
        <w:spacing w:after="0" w:line="240" w:lineRule="auto"/>
        <w:rPr>
          <w:rFonts w:ascii="Century Gothic" w:hAnsi="Century Gothic"/>
          <w:sz w:val="18"/>
          <w:szCs w:val="18"/>
        </w:rPr>
      </w:pPr>
      <w:r w:rsidRPr="00BE7DAB">
        <w:rPr>
          <w:rFonts w:ascii="Century Gothic" w:hAnsi="Century Gothic"/>
          <w:sz w:val="18"/>
          <w:szCs w:val="18"/>
        </w:rPr>
        <w:t>Sophie GUIGUE.</w:t>
      </w:r>
      <w:r w:rsidR="00B01FE9" w:rsidRPr="00BE7DAB">
        <w:rPr>
          <w:rFonts w:ascii="Century Gothic" w:hAnsi="Century Gothic"/>
          <w:sz w:val="18"/>
          <w:szCs w:val="18"/>
        </w:rPr>
        <w:tab/>
      </w:r>
      <w:r w:rsidR="00B01FE9" w:rsidRPr="00BE7DAB">
        <w:rPr>
          <w:rFonts w:ascii="Century Gothic" w:hAnsi="Century Gothic"/>
          <w:sz w:val="18"/>
          <w:szCs w:val="18"/>
        </w:rPr>
        <w:tab/>
      </w:r>
      <w:r w:rsidR="00B01FE9" w:rsidRPr="00BE7DAB">
        <w:rPr>
          <w:rFonts w:ascii="Century Gothic" w:hAnsi="Century Gothic"/>
          <w:sz w:val="18"/>
          <w:szCs w:val="18"/>
        </w:rPr>
        <w:tab/>
      </w:r>
      <w:r w:rsidR="00B01FE9" w:rsidRPr="00BE7DAB">
        <w:rPr>
          <w:rFonts w:ascii="Century Gothic" w:hAnsi="Century Gothic"/>
          <w:sz w:val="18"/>
          <w:szCs w:val="18"/>
        </w:rPr>
        <w:tab/>
      </w:r>
      <w:r w:rsidR="00B01FE9" w:rsidRPr="00BE7DAB">
        <w:rPr>
          <w:rFonts w:ascii="Century Gothic" w:hAnsi="Century Gothic"/>
          <w:sz w:val="18"/>
          <w:szCs w:val="18"/>
        </w:rPr>
        <w:tab/>
      </w:r>
      <w:r w:rsidR="00B01FE9" w:rsidRPr="00BE7DAB">
        <w:rPr>
          <w:rFonts w:ascii="Century Gothic" w:hAnsi="Century Gothic"/>
          <w:sz w:val="18"/>
          <w:szCs w:val="18"/>
        </w:rPr>
        <w:tab/>
      </w:r>
      <w:r w:rsidR="00B01FE9" w:rsidRPr="00BE7DAB">
        <w:rPr>
          <w:rFonts w:ascii="Century Gothic" w:hAnsi="Century Gothic"/>
          <w:sz w:val="18"/>
          <w:szCs w:val="18"/>
        </w:rPr>
        <w:tab/>
      </w:r>
      <w:r w:rsidR="00517E37">
        <w:rPr>
          <w:rFonts w:ascii="Century Gothic" w:hAnsi="Century Gothic"/>
          <w:sz w:val="18"/>
          <w:szCs w:val="18"/>
        </w:rPr>
        <w:t>Léa CHELABI</w:t>
      </w:r>
      <w:r w:rsidR="00BB4116">
        <w:rPr>
          <w:rFonts w:ascii="Century Gothic" w:hAnsi="Century Gothic"/>
          <w:sz w:val="18"/>
          <w:szCs w:val="18"/>
        </w:rPr>
        <w:t>.</w:t>
      </w:r>
    </w:p>
    <w:sectPr w:rsidR="00F96D9A" w:rsidRPr="00BE7DAB" w:rsidSect="008E4683">
      <w:headerReference w:type="default" r:id="rId8"/>
      <w:footerReference w:type="default" r:id="rId9"/>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A607" w14:textId="77777777" w:rsidR="00837738" w:rsidRDefault="00837738" w:rsidP="001C4559">
      <w:pPr>
        <w:spacing w:after="0" w:line="240" w:lineRule="auto"/>
      </w:pPr>
      <w:r>
        <w:separator/>
      </w:r>
    </w:p>
  </w:endnote>
  <w:endnote w:type="continuationSeparator" w:id="0">
    <w:p w14:paraId="3C42A377" w14:textId="77777777" w:rsidR="00837738" w:rsidRDefault="00837738" w:rsidP="001C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BCA8" w14:textId="77777777" w:rsidR="001C4559" w:rsidRPr="005E4EC4" w:rsidRDefault="001C4559" w:rsidP="001C4559">
    <w:pPr>
      <w:spacing w:after="0" w:line="240" w:lineRule="auto"/>
      <w:jc w:val="center"/>
      <w:rPr>
        <w:rFonts w:ascii="Century Gothic" w:hAnsi="Century Gothic"/>
        <w:sz w:val="16"/>
        <w:szCs w:val="16"/>
      </w:rPr>
    </w:pPr>
    <w:r w:rsidRPr="005E4EC4">
      <w:rPr>
        <w:rFonts w:ascii="Century Gothic" w:hAnsi="Century Gothic"/>
        <w:sz w:val="16"/>
        <w:szCs w:val="16"/>
      </w:rPr>
      <w:t>Mairie de Salazac</w:t>
    </w:r>
  </w:p>
  <w:p w14:paraId="714C5890" w14:textId="77777777" w:rsidR="001C4559" w:rsidRPr="005E4EC4" w:rsidRDefault="001C4559" w:rsidP="001C4559">
    <w:pPr>
      <w:spacing w:after="0" w:line="240" w:lineRule="auto"/>
      <w:jc w:val="center"/>
      <w:rPr>
        <w:rFonts w:ascii="Century Gothic" w:hAnsi="Century Gothic"/>
        <w:sz w:val="16"/>
        <w:szCs w:val="16"/>
      </w:rPr>
    </w:pPr>
    <w:r w:rsidRPr="005E4EC4">
      <w:rPr>
        <w:rFonts w:ascii="Century Gothic" w:hAnsi="Century Gothic"/>
        <w:sz w:val="16"/>
        <w:szCs w:val="16"/>
      </w:rPr>
      <w:t>3 Place de La Fontaine</w:t>
    </w:r>
  </w:p>
  <w:p w14:paraId="18EE7CDC" w14:textId="77777777" w:rsidR="001C4559" w:rsidRPr="005E4EC4" w:rsidRDefault="001C4559" w:rsidP="001C4559">
    <w:pPr>
      <w:spacing w:after="0" w:line="240" w:lineRule="auto"/>
      <w:jc w:val="center"/>
      <w:rPr>
        <w:rFonts w:ascii="Century Gothic" w:hAnsi="Century Gothic"/>
        <w:sz w:val="16"/>
        <w:szCs w:val="16"/>
      </w:rPr>
    </w:pPr>
    <w:r w:rsidRPr="005E4EC4">
      <w:rPr>
        <w:rFonts w:ascii="Century Gothic" w:hAnsi="Century Gothic"/>
        <w:sz w:val="16"/>
        <w:szCs w:val="16"/>
      </w:rPr>
      <w:t>30760 SALAZAC</w:t>
    </w:r>
  </w:p>
  <w:p w14:paraId="1038B0CF" w14:textId="77777777" w:rsidR="001C4559" w:rsidRPr="005E4EC4" w:rsidRDefault="001C4559" w:rsidP="001C4559">
    <w:pPr>
      <w:spacing w:after="0" w:line="240" w:lineRule="auto"/>
      <w:jc w:val="center"/>
      <w:rPr>
        <w:rFonts w:ascii="Century Gothic" w:hAnsi="Century Gothic"/>
        <w:sz w:val="16"/>
        <w:szCs w:val="16"/>
      </w:rPr>
    </w:pPr>
    <w:r w:rsidRPr="005E4EC4">
      <w:rPr>
        <w:rFonts w:ascii="Century Gothic" w:hAnsi="Century Gothic"/>
        <w:sz w:val="16"/>
        <w:szCs w:val="16"/>
      </w:rPr>
      <w:t>Tél : 04.66.82.14.69 / Fax : 04.66.82.23.26</w:t>
    </w:r>
  </w:p>
  <w:p w14:paraId="69E3A11B" w14:textId="77777777" w:rsidR="001C4559" w:rsidRPr="005E4EC4" w:rsidRDefault="001C4559" w:rsidP="001C4559">
    <w:pPr>
      <w:spacing w:after="0" w:line="240" w:lineRule="auto"/>
      <w:jc w:val="center"/>
      <w:rPr>
        <w:rFonts w:ascii="Century Gothic" w:hAnsi="Century Gothic"/>
        <w:sz w:val="16"/>
        <w:szCs w:val="16"/>
      </w:rPr>
    </w:pPr>
    <w:r w:rsidRPr="005E4EC4">
      <w:rPr>
        <w:rFonts w:ascii="Century Gothic" w:hAnsi="Century Gothic"/>
        <w:sz w:val="16"/>
        <w:szCs w:val="16"/>
      </w:rPr>
      <w:t xml:space="preserve">Mail : </w:t>
    </w:r>
    <w:hyperlink r:id="rId1" w:history="1">
      <w:r w:rsidRPr="005E4EC4">
        <w:rPr>
          <w:rStyle w:val="Lienhypertexte"/>
          <w:rFonts w:ascii="Century Gothic" w:hAnsi="Century Gothic"/>
          <w:sz w:val="16"/>
          <w:szCs w:val="16"/>
        </w:rPr>
        <w:t>mairie.salazac@wanadoo.fr</w:t>
      </w:r>
    </w:hyperlink>
  </w:p>
  <w:p w14:paraId="5CA87394" w14:textId="77777777" w:rsidR="001C4559" w:rsidRPr="005E4EC4" w:rsidRDefault="001C4559" w:rsidP="00FC054C">
    <w:pPr>
      <w:spacing w:after="0" w:line="240" w:lineRule="auto"/>
      <w:jc w:val="center"/>
      <w:rPr>
        <w:rFonts w:ascii="Century Gothic" w:hAnsi="Century Gothic"/>
        <w:sz w:val="16"/>
        <w:szCs w:val="16"/>
      </w:rPr>
    </w:pPr>
    <w:r w:rsidRPr="005E4EC4">
      <w:rPr>
        <w:rFonts w:ascii="Century Gothic" w:hAnsi="Century Gothic"/>
        <w:sz w:val="16"/>
        <w:szCs w:val="16"/>
      </w:rPr>
      <w:t>N° SIRET : 21300304900011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FA35" w14:textId="77777777" w:rsidR="00837738" w:rsidRDefault="00837738" w:rsidP="001C4559">
      <w:pPr>
        <w:spacing w:after="0" w:line="240" w:lineRule="auto"/>
      </w:pPr>
      <w:r>
        <w:separator/>
      </w:r>
    </w:p>
  </w:footnote>
  <w:footnote w:type="continuationSeparator" w:id="0">
    <w:p w14:paraId="08143A7E" w14:textId="77777777" w:rsidR="00837738" w:rsidRDefault="00837738" w:rsidP="001C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988508"/>
      <w:docPartObj>
        <w:docPartGallery w:val="Page Numbers (Margins)"/>
        <w:docPartUnique/>
      </w:docPartObj>
    </w:sdtPr>
    <w:sdtContent>
      <w:p w14:paraId="0D03A669" w14:textId="079FD962" w:rsidR="007B2970" w:rsidRDefault="007B2970">
        <w:pPr>
          <w:pStyle w:val="En-tte"/>
        </w:pPr>
        <w:r>
          <w:rPr>
            <w:noProof/>
          </w:rPr>
          <mc:AlternateContent>
            <mc:Choice Requires="wps">
              <w:drawing>
                <wp:anchor distT="0" distB="0" distL="114300" distR="114300" simplePos="0" relativeHeight="251659264" behindDoc="0" locked="0" layoutInCell="0" allowOverlap="1" wp14:anchorId="1D359D6B" wp14:editId="710AF18D">
                  <wp:simplePos x="0" y="0"/>
                  <wp:positionH relativeFrom="rightMargin">
                    <wp:align>center</wp:align>
                  </wp:positionH>
                  <wp:positionV relativeFrom="page">
                    <wp:align>center</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eastAsiaTheme="majorEastAsia" w:hAnsi="Century Gothic" w:cstheme="majorBidi"/>
                                  <w:b/>
                                  <w:bCs/>
                                  <w:color w:val="0070C0"/>
                                  <w:sz w:val="18"/>
                                  <w:szCs w:val="18"/>
                                  <w:u w:val="single"/>
                                </w:rPr>
                                <w:id w:val="-1807150379"/>
                                <w:docPartObj>
                                  <w:docPartGallery w:val="Page Numbers (Margins)"/>
                                  <w:docPartUnique/>
                                </w:docPartObj>
                              </w:sdtPr>
                              <w:sdtContent>
                                <w:p w14:paraId="2CE4CEDD" w14:textId="77777777" w:rsidR="007B2970" w:rsidRPr="007B2970" w:rsidRDefault="007B2970">
                                  <w:pPr>
                                    <w:jc w:val="center"/>
                                    <w:rPr>
                                      <w:rFonts w:ascii="Century Gothic" w:eastAsiaTheme="majorEastAsia" w:hAnsi="Century Gothic" w:cstheme="majorBidi"/>
                                      <w:b/>
                                      <w:bCs/>
                                      <w:color w:val="0070C0"/>
                                      <w:sz w:val="18"/>
                                      <w:szCs w:val="18"/>
                                      <w:u w:val="single"/>
                                    </w:rPr>
                                  </w:pPr>
                                  <w:r w:rsidRPr="007B2970">
                                    <w:rPr>
                                      <w:rFonts w:ascii="Century Gothic" w:eastAsiaTheme="minorEastAsia" w:hAnsi="Century Gothic" w:cs="Times New Roman"/>
                                      <w:b/>
                                      <w:bCs/>
                                      <w:color w:val="0070C0"/>
                                      <w:sz w:val="18"/>
                                      <w:szCs w:val="18"/>
                                      <w:u w:val="single"/>
                                    </w:rPr>
                                    <w:fldChar w:fldCharType="begin"/>
                                  </w:r>
                                  <w:r w:rsidRPr="007B2970">
                                    <w:rPr>
                                      <w:rFonts w:ascii="Century Gothic" w:hAnsi="Century Gothic"/>
                                      <w:b/>
                                      <w:bCs/>
                                      <w:color w:val="0070C0"/>
                                      <w:sz w:val="18"/>
                                      <w:szCs w:val="18"/>
                                      <w:u w:val="single"/>
                                    </w:rPr>
                                    <w:instrText>PAGE  \* MERGEFORMAT</w:instrText>
                                  </w:r>
                                  <w:r w:rsidRPr="007B2970">
                                    <w:rPr>
                                      <w:rFonts w:ascii="Century Gothic" w:eastAsiaTheme="minorEastAsia" w:hAnsi="Century Gothic" w:cs="Times New Roman"/>
                                      <w:b/>
                                      <w:bCs/>
                                      <w:color w:val="0070C0"/>
                                      <w:sz w:val="18"/>
                                      <w:szCs w:val="18"/>
                                      <w:u w:val="single"/>
                                    </w:rPr>
                                    <w:fldChar w:fldCharType="separate"/>
                                  </w:r>
                                  <w:r w:rsidRPr="007B2970">
                                    <w:rPr>
                                      <w:rFonts w:ascii="Century Gothic" w:eastAsiaTheme="majorEastAsia" w:hAnsi="Century Gothic" w:cstheme="majorBidi"/>
                                      <w:b/>
                                      <w:bCs/>
                                      <w:color w:val="0070C0"/>
                                      <w:sz w:val="18"/>
                                      <w:szCs w:val="18"/>
                                      <w:u w:val="single"/>
                                    </w:rPr>
                                    <w:t>2</w:t>
                                  </w:r>
                                  <w:r w:rsidRPr="007B2970">
                                    <w:rPr>
                                      <w:rFonts w:ascii="Century Gothic" w:eastAsiaTheme="majorEastAsia" w:hAnsi="Century Gothic" w:cstheme="majorBidi"/>
                                      <w:b/>
                                      <w:bCs/>
                                      <w:color w:val="0070C0"/>
                                      <w:sz w:val="18"/>
                                      <w:szCs w:val="18"/>
                                      <w:u w:val="single"/>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59D6B"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Century Gothic" w:eastAsiaTheme="majorEastAsia" w:hAnsi="Century Gothic" w:cstheme="majorBidi"/>
                            <w:b/>
                            <w:bCs/>
                            <w:color w:val="0070C0"/>
                            <w:sz w:val="18"/>
                            <w:szCs w:val="18"/>
                            <w:u w:val="single"/>
                          </w:rPr>
                          <w:id w:val="-1807150379"/>
                          <w:docPartObj>
                            <w:docPartGallery w:val="Page Numbers (Margins)"/>
                            <w:docPartUnique/>
                          </w:docPartObj>
                        </w:sdtPr>
                        <w:sdtContent>
                          <w:p w14:paraId="2CE4CEDD" w14:textId="77777777" w:rsidR="007B2970" w:rsidRPr="007B2970" w:rsidRDefault="007B2970">
                            <w:pPr>
                              <w:jc w:val="center"/>
                              <w:rPr>
                                <w:rFonts w:ascii="Century Gothic" w:eastAsiaTheme="majorEastAsia" w:hAnsi="Century Gothic" w:cstheme="majorBidi"/>
                                <w:b/>
                                <w:bCs/>
                                <w:color w:val="0070C0"/>
                                <w:sz w:val="18"/>
                                <w:szCs w:val="18"/>
                                <w:u w:val="single"/>
                              </w:rPr>
                            </w:pPr>
                            <w:r w:rsidRPr="007B2970">
                              <w:rPr>
                                <w:rFonts w:ascii="Century Gothic" w:eastAsiaTheme="minorEastAsia" w:hAnsi="Century Gothic" w:cs="Times New Roman"/>
                                <w:b/>
                                <w:bCs/>
                                <w:color w:val="0070C0"/>
                                <w:sz w:val="18"/>
                                <w:szCs w:val="18"/>
                                <w:u w:val="single"/>
                              </w:rPr>
                              <w:fldChar w:fldCharType="begin"/>
                            </w:r>
                            <w:r w:rsidRPr="007B2970">
                              <w:rPr>
                                <w:rFonts w:ascii="Century Gothic" w:hAnsi="Century Gothic"/>
                                <w:b/>
                                <w:bCs/>
                                <w:color w:val="0070C0"/>
                                <w:sz w:val="18"/>
                                <w:szCs w:val="18"/>
                                <w:u w:val="single"/>
                              </w:rPr>
                              <w:instrText>PAGE  \* MERGEFORMAT</w:instrText>
                            </w:r>
                            <w:r w:rsidRPr="007B2970">
                              <w:rPr>
                                <w:rFonts w:ascii="Century Gothic" w:eastAsiaTheme="minorEastAsia" w:hAnsi="Century Gothic" w:cs="Times New Roman"/>
                                <w:b/>
                                <w:bCs/>
                                <w:color w:val="0070C0"/>
                                <w:sz w:val="18"/>
                                <w:szCs w:val="18"/>
                                <w:u w:val="single"/>
                              </w:rPr>
                              <w:fldChar w:fldCharType="separate"/>
                            </w:r>
                            <w:r w:rsidRPr="007B2970">
                              <w:rPr>
                                <w:rFonts w:ascii="Century Gothic" w:eastAsiaTheme="majorEastAsia" w:hAnsi="Century Gothic" w:cstheme="majorBidi"/>
                                <w:b/>
                                <w:bCs/>
                                <w:color w:val="0070C0"/>
                                <w:sz w:val="18"/>
                                <w:szCs w:val="18"/>
                                <w:u w:val="single"/>
                              </w:rPr>
                              <w:t>2</w:t>
                            </w:r>
                            <w:r w:rsidRPr="007B2970">
                              <w:rPr>
                                <w:rFonts w:ascii="Century Gothic" w:eastAsiaTheme="majorEastAsia" w:hAnsi="Century Gothic" w:cstheme="majorBidi"/>
                                <w:b/>
                                <w:bCs/>
                                <w:color w:val="0070C0"/>
                                <w:sz w:val="18"/>
                                <w:szCs w:val="18"/>
                                <w:u w:val="single"/>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015D"/>
    <w:multiLevelType w:val="hybridMultilevel"/>
    <w:tmpl w:val="5B5C5430"/>
    <w:lvl w:ilvl="0" w:tplc="3D6E3930">
      <w:numFmt w:val="bullet"/>
      <w:lvlText w:val=""/>
      <w:lvlJc w:val="left"/>
      <w:pPr>
        <w:ind w:left="720" w:hanging="360"/>
      </w:pPr>
      <w:rPr>
        <w:rFonts w:ascii="Wingdings" w:eastAsiaTheme="minorHAns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9467A0"/>
    <w:multiLevelType w:val="hybridMultilevel"/>
    <w:tmpl w:val="CEB8F9E0"/>
    <w:lvl w:ilvl="0" w:tplc="C33A0944">
      <w:numFmt w:val="bullet"/>
      <w:lvlText w:val=""/>
      <w:lvlJc w:val="left"/>
      <w:pPr>
        <w:ind w:left="720" w:hanging="360"/>
      </w:pPr>
      <w:rPr>
        <w:rFonts w:ascii="Wingdings" w:eastAsiaTheme="minorHAnsi" w:hAnsi="Wingdings"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1610A7"/>
    <w:multiLevelType w:val="hybridMultilevel"/>
    <w:tmpl w:val="D4FC415E"/>
    <w:lvl w:ilvl="0" w:tplc="AB021F6C">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0103358">
    <w:abstractNumId w:val="2"/>
  </w:num>
  <w:num w:numId="2" w16cid:durableId="1947543683">
    <w:abstractNumId w:val="0"/>
  </w:num>
  <w:num w:numId="3" w16cid:durableId="16406439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83"/>
    <w:rsid w:val="00002DD8"/>
    <w:rsid w:val="00024CCF"/>
    <w:rsid w:val="000331AD"/>
    <w:rsid w:val="00043112"/>
    <w:rsid w:val="000538E0"/>
    <w:rsid w:val="00055687"/>
    <w:rsid w:val="00055958"/>
    <w:rsid w:val="000648E4"/>
    <w:rsid w:val="00071ACD"/>
    <w:rsid w:val="000956B5"/>
    <w:rsid w:val="00095757"/>
    <w:rsid w:val="000A39CF"/>
    <w:rsid w:val="000A531C"/>
    <w:rsid w:val="000C08BE"/>
    <w:rsid w:val="000C683F"/>
    <w:rsid w:val="000D58AE"/>
    <w:rsid w:val="000E0B97"/>
    <w:rsid w:val="000E66E0"/>
    <w:rsid w:val="001210A0"/>
    <w:rsid w:val="0013049F"/>
    <w:rsid w:val="00146E8D"/>
    <w:rsid w:val="00147917"/>
    <w:rsid w:val="001536A3"/>
    <w:rsid w:val="00160A71"/>
    <w:rsid w:val="00170276"/>
    <w:rsid w:val="00177C63"/>
    <w:rsid w:val="0018102F"/>
    <w:rsid w:val="00186FED"/>
    <w:rsid w:val="001A54A1"/>
    <w:rsid w:val="001A6A19"/>
    <w:rsid w:val="001B2ECF"/>
    <w:rsid w:val="001B3F71"/>
    <w:rsid w:val="001C4559"/>
    <w:rsid w:val="001D17F9"/>
    <w:rsid w:val="001F2780"/>
    <w:rsid w:val="00201344"/>
    <w:rsid w:val="002042AD"/>
    <w:rsid w:val="00233666"/>
    <w:rsid w:val="00240F86"/>
    <w:rsid w:val="002452FE"/>
    <w:rsid w:val="002674DD"/>
    <w:rsid w:val="00270716"/>
    <w:rsid w:val="00271C8B"/>
    <w:rsid w:val="0027545E"/>
    <w:rsid w:val="00277A34"/>
    <w:rsid w:val="002958D3"/>
    <w:rsid w:val="002B6BC3"/>
    <w:rsid w:val="002C38B3"/>
    <w:rsid w:val="002D334A"/>
    <w:rsid w:val="002D51AF"/>
    <w:rsid w:val="002E1E95"/>
    <w:rsid w:val="002E5FC3"/>
    <w:rsid w:val="00321F35"/>
    <w:rsid w:val="00324086"/>
    <w:rsid w:val="003434E6"/>
    <w:rsid w:val="003437C3"/>
    <w:rsid w:val="00354E1E"/>
    <w:rsid w:val="00365A28"/>
    <w:rsid w:val="00373187"/>
    <w:rsid w:val="003777BB"/>
    <w:rsid w:val="00385BBD"/>
    <w:rsid w:val="003963ED"/>
    <w:rsid w:val="003A36C3"/>
    <w:rsid w:val="003A74B2"/>
    <w:rsid w:val="003E159A"/>
    <w:rsid w:val="003E4708"/>
    <w:rsid w:val="0040130F"/>
    <w:rsid w:val="00404ECE"/>
    <w:rsid w:val="00412B48"/>
    <w:rsid w:val="00415732"/>
    <w:rsid w:val="00424785"/>
    <w:rsid w:val="00425FF2"/>
    <w:rsid w:val="0043349F"/>
    <w:rsid w:val="0044597D"/>
    <w:rsid w:val="004555BE"/>
    <w:rsid w:val="00470DEA"/>
    <w:rsid w:val="00481478"/>
    <w:rsid w:val="00483390"/>
    <w:rsid w:val="00493B83"/>
    <w:rsid w:val="004C1FF1"/>
    <w:rsid w:val="004C203C"/>
    <w:rsid w:val="004F15A4"/>
    <w:rsid w:val="004F770A"/>
    <w:rsid w:val="00504271"/>
    <w:rsid w:val="00504525"/>
    <w:rsid w:val="005104FA"/>
    <w:rsid w:val="00517E37"/>
    <w:rsid w:val="00560D56"/>
    <w:rsid w:val="005745B5"/>
    <w:rsid w:val="00581AA9"/>
    <w:rsid w:val="005847E4"/>
    <w:rsid w:val="00587EC3"/>
    <w:rsid w:val="00593278"/>
    <w:rsid w:val="00597076"/>
    <w:rsid w:val="005B1F69"/>
    <w:rsid w:val="005D7358"/>
    <w:rsid w:val="005E4EC4"/>
    <w:rsid w:val="005F3A00"/>
    <w:rsid w:val="006026DE"/>
    <w:rsid w:val="00606C28"/>
    <w:rsid w:val="0060787C"/>
    <w:rsid w:val="00642183"/>
    <w:rsid w:val="00644E9F"/>
    <w:rsid w:val="00644FEE"/>
    <w:rsid w:val="0066649D"/>
    <w:rsid w:val="00683406"/>
    <w:rsid w:val="00686C76"/>
    <w:rsid w:val="006916A5"/>
    <w:rsid w:val="006A5C44"/>
    <w:rsid w:val="006C0D9A"/>
    <w:rsid w:val="006C4C8A"/>
    <w:rsid w:val="006D1152"/>
    <w:rsid w:val="006D362F"/>
    <w:rsid w:val="006D4A55"/>
    <w:rsid w:val="006E2045"/>
    <w:rsid w:val="006F570D"/>
    <w:rsid w:val="0071361E"/>
    <w:rsid w:val="00721068"/>
    <w:rsid w:val="0072142A"/>
    <w:rsid w:val="0072217C"/>
    <w:rsid w:val="007253C2"/>
    <w:rsid w:val="007310D9"/>
    <w:rsid w:val="00736A39"/>
    <w:rsid w:val="00757692"/>
    <w:rsid w:val="00761336"/>
    <w:rsid w:val="00784D57"/>
    <w:rsid w:val="00791954"/>
    <w:rsid w:val="00791C13"/>
    <w:rsid w:val="007B2970"/>
    <w:rsid w:val="007D68D1"/>
    <w:rsid w:val="007E0FD9"/>
    <w:rsid w:val="007E6C4F"/>
    <w:rsid w:val="0081099A"/>
    <w:rsid w:val="00817A30"/>
    <w:rsid w:val="00821621"/>
    <w:rsid w:val="00825168"/>
    <w:rsid w:val="008376E2"/>
    <w:rsid w:val="00837738"/>
    <w:rsid w:val="008643EB"/>
    <w:rsid w:val="00873C95"/>
    <w:rsid w:val="00882135"/>
    <w:rsid w:val="008C0D94"/>
    <w:rsid w:val="008C611B"/>
    <w:rsid w:val="008C6742"/>
    <w:rsid w:val="008D0588"/>
    <w:rsid w:val="008D1FE2"/>
    <w:rsid w:val="008D5124"/>
    <w:rsid w:val="008E4683"/>
    <w:rsid w:val="008E722B"/>
    <w:rsid w:val="008F37FE"/>
    <w:rsid w:val="008F3E11"/>
    <w:rsid w:val="00902843"/>
    <w:rsid w:val="00924E76"/>
    <w:rsid w:val="00930C16"/>
    <w:rsid w:val="00954E7B"/>
    <w:rsid w:val="00956693"/>
    <w:rsid w:val="00985D96"/>
    <w:rsid w:val="00986FBA"/>
    <w:rsid w:val="00992C5F"/>
    <w:rsid w:val="009B175E"/>
    <w:rsid w:val="009B69C0"/>
    <w:rsid w:val="009C6CE6"/>
    <w:rsid w:val="009E4C0D"/>
    <w:rsid w:val="00A05861"/>
    <w:rsid w:val="00A141EB"/>
    <w:rsid w:val="00A163F6"/>
    <w:rsid w:val="00A16F13"/>
    <w:rsid w:val="00A34A36"/>
    <w:rsid w:val="00A67896"/>
    <w:rsid w:val="00AA7BC7"/>
    <w:rsid w:val="00AC3FD0"/>
    <w:rsid w:val="00AD2DCC"/>
    <w:rsid w:val="00AD631A"/>
    <w:rsid w:val="00AF564D"/>
    <w:rsid w:val="00B01FE9"/>
    <w:rsid w:val="00B079CA"/>
    <w:rsid w:val="00B07BEC"/>
    <w:rsid w:val="00B26B0C"/>
    <w:rsid w:val="00B343F0"/>
    <w:rsid w:val="00B34B25"/>
    <w:rsid w:val="00B64B7B"/>
    <w:rsid w:val="00B73114"/>
    <w:rsid w:val="00BA7D9F"/>
    <w:rsid w:val="00BB2F87"/>
    <w:rsid w:val="00BB3788"/>
    <w:rsid w:val="00BB4116"/>
    <w:rsid w:val="00BB61D9"/>
    <w:rsid w:val="00BB7D1B"/>
    <w:rsid w:val="00BE41BE"/>
    <w:rsid w:val="00BE5C7F"/>
    <w:rsid w:val="00BE64EB"/>
    <w:rsid w:val="00BE7DAB"/>
    <w:rsid w:val="00C047D9"/>
    <w:rsid w:val="00C12A5A"/>
    <w:rsid w:val="00C23817"/>
    <w:rsid w:val="00C2734C"/>
    <w:rsid w:val="00C651AB"/>
    <w:rsid w:val="00C72A5B"/>
    <w:rsid w:val="00C859F9"/>
    <w:rsid w:val="00C87B2A"/>
    <w:rsid w:val="00C925DA"/>
    <w:rsid w:val="00C931F0"/>
    <w:rsid w:val="00C94F71"/>
    <w:rsid w:val="00C95B61"/>
    <w:rsid w:val="00CD2F9B"/>
    <w:rsid w:val="00CD3772"/>
    <w:rsid w:val="00CD73F9"/>
    <w:rsid w:val="00CE52E7"/>
    <w:rsid w:val="00CF044A"/>
    <w:rsid w:val="00CF437E"/>
    <w:rsid w:val="00D0626C"/>
    <w:rsid w:val="00D26AB7"/>
    <w:rsid w:val="00D37587"/>
    <w:rsid w:val="00D538BA"/>
    <w:rsid w:val="00D662C5"/>
    <w:rsid w:val="00D728EC"/>
    <w:rsid w:val="00D82771"/>
    <w:rsid w:val="00DB201B"/>
    <w:rsid w:val="00DB6909"/>
    <w:rsid w:val="00DC14D1"/>
    <w:rsid w:val="00DD3267"/>
    <w:rsid w:val="00DF7EB4"/>
    <w:rsid w:val="00E05CEF"/>
    <w:rsid w:val="00E23904"/>
    <w:rsid w:val="00E30660"/>
    <w:rsid w:val="00E37497"/>
    <w:rsid w:val="00E522DF"/>
    <w:rsid w:val="00E63DF5"/>
    <w:rsid w:val="00E8208D"/>
    <w:rsid w:val="00E83BC4"/>
    <w:rsid w:val="00E95A6E"/>
    <w:rsid w:val="00EA41B8"/>
    <w:rsid w:val="00EA6BE3"/>
    <w:rsid w:val="00EB4561"/>
    <w:rsid w:val="00EE0030"/>
    <w:rsid w:val="00EE3F2E"/>
    <w:rsid w:val="00EF0520"/>
    <w:rsid w:val="00EF710E"/>
    <w:rsid w:val="00F1053D"/>
    <w:rsid w:val="00F13C53"/>
    <w:rsid w:val="00F37E72"/>
    <w:rsid w:val="00F441CF"/>
    <w:rsid w:val="00F50F57"/>
    <w:rsid w:val="00F664C5"/>
    <w:rsid w:val="00F72E24"/>
    <w:rsid w:val="00F96D9A"/>
    <w:rsid w:val="00FA06D8"/>
    <w:rsid w:val="00FB51B0"/>
    <w:rsid w:val="00FB728A"/>
    <w:rsid w:val="00FC054C"/>
    <w:rsid w:val="00FC68B3"/>
    <w:rsid w:val="00FC70EE"/>
    <w:rsid w:val="00FC73C4"/>
    <w:rsid w:val="00FD0CDD"/>
    <w:rsid w:val="00FD65C9"/>
    <w:rsid w:val="00FF41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BC39E"/>
  <w15:docId w15:val="{849BD79E-7079-4CE5-9892-9E1B4B4A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4683"/>
    <w:rPr>
      <w:color w:val="0000FF" w:themeColor="hyperlink"/>
      <w:u w:val="single"/>
    </w:rPr>
  </w:style>
  <w:style w:type="paragraph" w:styleId="En-tte">
    <w:name w:val="header"/>
    <w:basedOn w:val="Normal"/>
    <w:link w:val="En-tteCar"/>
    <w:uiPriority w:val="99"/>
    <w:unhideWhenUsed/>
    <w:rsid w:val="001C4559"/>
    <w:pPr>
      <w:tabs>
        <w:tab w:val="center" w:pos="4536"/>
        <w:tab w:val="right" w:pos="9072"/>
      </w:tabs>
      <w:spacing w:after="0" w:line="240" w:lineRule="auto"/>
    </w:pPr>
  </w:style>
  <w:style w:type="character" w:customStyle="1" w:styleId="En-tteCar">
    <w:name w:val="En-tête Car"/>
    <w:basedOn w:val="Policepardfaut"/>
    <w:link w:val="En-tte"/>
    <w:uiPriority w:val="99"/>
    <w:rsid w:val="001C4559"/>
  </w:style>
  <w:style w:type="paragraph" w:styleId="Pieddepage">
    <w:name w:val="footer"/>
    <w:basedOn w:val="Normal"/>
    <w:link w:val="PieddepageCar"/>
    <w:uiPriority w:val="99"/>
    <w:unhideWhenUsed/>
    <w:rsid w:val="001C45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4559"/>
  </w:style>
  <w:style w:type="paragraph" w:styleId="Paragraphedeliste">
    <w:name w:val="List Paragraph"/>
    <w:basedOn w:val="Normal"/>
    <w:uiPriority w:val="34"/>
    <w:qFormat/>
    <w:rsid w:val="00954E7B"/>
    <w:pPr>
      <w:ind w:left="720"/>
      <w:contextualSpacing/>
    </w:pPr>
  </w:style>
  <w:style w:type="table" w:styleId="Grilledutableau">
    <w:name w:val="Table Grid"/>
    <w:basedOn w:val="TableauNormal"/>
    <w:uiPriority w:val="59"/>
    <w:rsid w:val="008D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C87B2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7949">
      <w:bodyDiv w:val="1"/>
      <w:marLeft w:val="0"/>
      <w:marRight w:val="0"/>
      <w:marTop w:val="0"/>
      <w:marBottom w:val="0"/>
      <w:divBdr>
        <w:top w:val="none" w:sz="0" w:space="0" w:color="auto"/>
        <w:left w:val="none" w:sz="0" w:space="0" w:color="auto"/>
        <w:bottom w:val="none" w:sz="0" w:space="0" w:color="auto"/>
        <w:right w:val="none" w:sz="0" w:space="0" w:color="auto"/>
      </w:divBdr>
    </w:div>
    <w:div w:id="108260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irie.salazac@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2</Pages>
  <Words>902</Words>
  <Characters>4961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de Salazac</dc:creator>
  <cp:lastModifiedBy>MAIRIE SALAZAC</cp:lastModifiedBy>
  <cp:revision>8</cp:revision>
  <cp:lastPrinted>2023-03-10T10:15:00Z</cp:lastPrinted>
  <dcterms:created xsi:type="dcterms:W3CDTF">2023-02-09T09:15:00Z</dcterms:created>
  <dcterms:modified xsi:type="dcterms:W3CDTF">2023-03-10T10:17:00Z</dcterms:modified>
</cp:coreProperties>
</file>